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19" w:rsidRDefault="00694A19" w:rsidP="00694A19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YEFIMENKO proti Rusku</w:t>
      </w:r>
      <w:r>
        <w:t xml:space="preserve"> </w:t>
      </w:r>
    </w:p>
    <w:bookmarkEnd w:id="0"/>
    <w:p w:rsidR="00694A19" w:rsidRDefault="00694A19" w:rsidP="00694A19">
      <w:pPr>
        <w:pStyle w:val="Normlnweb"/>
        <w:jc w:val="both"/>
      </w:pPr>
      <w:r>
        <w:t xml:space="preserve">Rozsudek z 12. února 2013 </w:t>
      </w:r>
    </w:p>
    <w:p w:rsidR="00694A19" w:rsidRDefault="00694A19" w:rsidP="00694A19">
      <w:pPr>
        <w:pStyle w:val="Normlnweb"/>
        <w:jc w:val="both"/>
      </w:pPr>
      <w:r>
        <w:rPr>
          <w:rStyle w:val="Siln"/>
        </w:rPr>
        <w:t>Mnoholetý výkon trestního rozsudku, který byl uložen soudem, jenž nebyl uložen soudem zřízeným zákonem.</w:t>
      </w:r>
      <w:r>
        <w:t xml:space="preserve"> V roce 2001 byl stěžovatel zadržen pro podezření ze spáchání trestného činu vraždy. Jeho případ byl souzen oblastním soudem složeným z profesionálního soudce a dvou přísedících. Stěžovatel podal námitku proti přítomnosti přísedících, neboť v průběhu let 1998 a 2002 zasedali vícekrát než jednou v roce, tak jak to vyžadoval zákon o přísedících. V září 2009 Nejvyšší soud rozsudek zrušil po podání mimořádného opravného prostředku a nařídil obnovu řízení, neboť konstatoval několik pochybení týkajících se přísedících, kteří se účastnili původního řízení. Presidium Nejvyššího soudu posléze rozhodnutí potvrdilo s tím, že v daném případě nic nenasvědčovalo tomu, že by v rozhodné době byli přísedící na seznamu přísedících. Stěžovatelovo řízení tedy nebylo vedeno soudem, který by byl ustanovený v souladu se zákonem. Po dobu obnovy řízení zůstal stěžovatel ve vězení. Byl nově odsouzen na devatenáct a půl roku odnětí svobody. </w:t>
      </w:r>
    </w:p>
    <w:p w:rsidR="00694A19" w:rsidRDefault="00694A19" w:rsidP="00694A19">
      <w:pPr>
        <w:pStyle w:val="Normlnweb"/>
        <w:jc w:val="both"/>
      </w:pPr>
      <w:r>
        <w:t xml:space="preserve">Ve své stížnosti mimo jiné namítal, že období, kdy vykonával trest odnětí svobody uloženého na základě původního trestního rozsudku, nebylo výkonem trestu uloženého na základě zákona. </w:t>
      </w:r>
    </w:p>
    <w:p w:rsidR="0052326F" w:rsidRPr="00694A19" w:rsidRDefault="00694A19" w:rsidP="00694A19">
      <w:pPr>
        <w:pStyle w:val="Normlnweb"/>
        <w:jc w:val="both"/>
      </w:pPr>
      <w:r>
        <w:t xml:space="preserve">Soud námitku zkoumal na základě ustanovení článku odst. 1 a) Úmluvy. Připustil, že oblastní soud byl v zásadě oprávněn soudit stěžovatelovu trestní věc. Nicméně během hlavního líčení a po něm mělo být dáno stěžovateli za pravdu, že došlo k porušení zákona o přísedících v souvislosti se složením senátu. Vzhledem k tomu, že k nápravě nedošlo v rámci řádného řízení, musel vykonávat trest odnětí svobody, který mu byl uložen původním rozsudkem. Avšak jak konstatoval Nejvyšší soud v mimořádném řízení, které se konalo několik let po ukončení původního řízení, složení oblastního soudu nebylo v souladu se zákonem v důsledku přítomnosti dvou přísedících, kteří nebyli oprávněni zasedat ve věci, která skončila uložením dlouholetého trestu odnětí svobody. Došlo tedy k závažné a evidentní nesprávnosti po dobu několika let, kdy stěžovatel vykonával trest odnětí svobody, který mu byl původním rozsudku uložen. Soud judikoval, že oblastní soud tedy nebyl soudem kompetentním a stěžovatelův trest nebyl uložen na základě zákona ve smyslu článku 5 odst. 1 a) Úmluvy. S ohledem na vážnost porušení, absenci odpovídajícího uznání tohoto porušení a neposkytnutí nápravy, Soud konstatoval porušení tohoto ustanovení. </w:t>
      </w:r>
    </w:p>
    <w:sectPr w:rsidR="0052326F" w:rsidRPr="0069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9"/>
    <w:rsid w:val="00096BA9"/>
    <w:rsid w:val="003A06E4"/>
    <w:rsid w:val="004D73AF"/>
    <w:rsid w:val="0052326F"/>
    <w:rsid w:val="00694A19"/>
    <w:rsid w:val="00773AD6"/>
    <w:rsid w:val="00A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BA9"/>
    <w:rPr>
      <w:b/>
      <w:bCs/>
    </w:rPr>
  </w:style>
  <w:style w:type="character" w:styleId="Zvraznn">
    <w:name w:val="Emphasis"/>
    <w:basedOn w:val="Standardnpsmoodstavce"/>
    <w:uiPriority w:val="20"/>
    <w:qFormat/>
    <w:rsid w:val="00096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BA9"/>
    <w:rPr>
      <w:b/>
      <w:bCs/>
    </w:rPr>
  </w:style>
  <w:style w:type="character" w:styleId="Zvraznn">
    <w:name w:val="Emphasis"/>
    <w:basedOn w:val="Standardnpsmoodstavce"/>
    <w:uiPriority w:val="20"/>
    <w:qFormat/>
    <w:rsid w:val="00096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2015-03-13T13:17:00Z</dcterms:created>
  <dcterms:modified xsi:type="dcterms:W3CDTF">2015-03-13T13:17:00Z</dcterms:modified>
</cp:coreProperties>
</file>