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6" w:rsidRDefault="000E3096" w:rsidP="000E3096">
      <w:pPr>
        <w:keepNext/>
        <w:keepLines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Van der </w:t>
      </w:r>
      <w:proofErr w:type="spellStart"/>
      <w:r>
        <w:rPr>
          <w:rFonts w:ascii="Arial" w:hAnsi="Arial" w:cs="Arial"/>
          <w:b/>
          <w:sz w:val="28"/>
          <w:szCs w:val="28"/>
          <w:lang w:val="cs-CZ"/>
        </w:rPr>
        <w:t>Heijken</w:t>
      </w:r>
      <w:proofErr w:type="spellEnd"/>
      <w:r>
        <w:rPr>
          <w:rFonts w:ascii="Arial" w:hAnsi="Arial" w:cs="Arial"/>
          <w:b/>
          <w:sz w:val="28"/>
          <w:szCs w:val="28"/>
          <w:lang w:val="cs-CZ"/>
        </w:rPr>
        <w:t xml:space="preserve"> proti Nizozemí</w:t>
      </w:r>
    </w:p>
    <w:p w:rsidR="000E3096" w:rsidRDefault="000E3096" w:rsidP="000E3096">
      <w:pPr>
        <w:keepNext/>
        <w:keepLines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0E3096" w:rsidRPr="009A0B4C" w:rsidRDefault="000E3096" w:rsidP="000E3096">
      <w:pPr>
        <w:keepNext/>
        <w:keepLines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szCs w:val="24"/>
          <w:lang w:val="cs-CZ"/>
        </w:rPr>
      </w:pPr>
      <w:r w:rsidRPr="009A0B4C">
        <w:rPr>
          <w:rFonts w:ascii="Arial" w:hAnsi="Arial" w:cs="Arial"/>
          <w:b/>
          <w:szCs w:val="24"/>
          <w:lang w:val="cs-CZ"/>
        </w:rPr>
        <w:t>Jednání velkého senátu dne 18. května 2011</w:t>
      </w:r>
    </w:p>
    <w:p w:rsidR="000E3096" w:rsidRPr="00B52131" w:rsidRDefault="000E3096" w:rsidP="000E3096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s-CZ"/>
        </w:rPr>
      </w:pPr>
      <w:r w:rsidRPr="00FC703D">
        <w:rPr>
          <w:rFonts w:ascii="Arial" w:hAnsi="Arial" w:cs="Arial"/>
          <w:b/>
          <w:sz w:val="22"/>
          <w:szCs w:val="22"/>
          <w:lang w:val="cs-CZ"/>
        </w:rPr>
        <w:t>Povinnost partnerky podezřelého vypovídat v trestním řízení</w:t>
      </w: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s-CZ"/>
        </w:rPr>
      </w:pPr>
      <w:r w:rsidRPr="00FC703D"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FC703D">
        <w:rPr>
          <w:rFonts w:ascii="Arial" w:hAnsi="Arial" w:cs="Arial"/>
          <w:sz w:val="22"/>
          <w:szCs w:val="22"/>
          <w:lang w:val="cs-CZ"/>
        </w:rPr>
        <w:t>V noci z 9. na 10. května 2004 byl zastřelen muž údajně panem A., partnerem stěžovatelky, která však byla v inkriminovanou dobu s ním.</w:t>
      </w:r>
    </w:p>
    <w:p w:rsidR="000E3096" w:rsidRPr="00FC703D" w:rsidRDefault="000E3096" w:rsidP="000E3096">
      <w:pPr>
        <w:pStyle w:val="ju-005fpara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FC703D">
        <w:rPr>
          <w:rFonts w:ascii="Arial" w:hAnsi="Arial" w:cs="Arial"/>
          <w:sz w:val="22"/>
          <w:szCs w:val="22"/>
          <w:lang w:val="cs-CZ"/>
        </w:rPr>
        <w:t xml:space="preserve">Dne 25. května 2004 v rámci trestního šetření proti A. byla stěžovatelka předvolána ke svědeckému výslechu před vyšetřovacím soudcem. Odmítla však vypovídat s odvoláním na ustanovení § 217 odst. 3 trestního řádu, podle kterého nemusí vypovídat manželé a partneři v registrovaném partnerství. Vysvětlila, že s A. žije 18 let a mají spolu dvě děti, k nimž A uznal otcovství. I když se dané ustanovení na stěžovatelku neaplikovalo, vyšetřující soudce odmítl návrh prokurátora vydat nařízení </w:t>
      </w:r>
      <w:proofErr w:type="spellStart"/>
      <w:r w:rsidRPr="00FC703D">
        <w:rPr>
          <w:rFonts w:ascii="Arial" w:hAnsi="Arial" w:cs="Arial"/>
          <w:sz w:val="22"/>
          <w:szCs w:val="22"/>
          <w:lang w:val="cs-CZ"/>
        </w:rPr>
        <w:t>stfžovatelku</w:t>
      </w:r>
      <w:proofErr w:type="spellEnd"/>
      <w:r w:rsidRPr="00FC703D">
        <w:rPr>
          <w:rFonts w:ascii="Arial" w:hAnsi="Arial" w:cs="Arial"/>
          <w:sz w:val="22"/>
          <w:szCs w:val="22"/>
          <w:lang w:val="cs-CZ"/>
        </w:rPr>
        <w:t xml:space="preserve"> zatknout pro nepodrobení se soudnímu nařízení. Prokurátor se odvolal. Dne 2. června 2004 krajský soud odvolání přijal, zrušil rozhod</w:t>
      </w:r>
      <w:r>
        <w:rPr>
          <w:rFonts w:ascii="Arial" w:hAnsi="Arial" w:cs="Arial"/>
          <w:sz w:val="22"/>
          <w:szCs w:val="22"/>
          <w:lang w:val="cs-CZ"/>
        </w:rPr>
        <w:t>n</w:t>
      </w:r>
      <w:r w:rsidRPr="00FC703D">
        <w:rPr>
          <w:rFonts w:ascii="Arial" w:hAnsi="Arial" w:cs="Arial"/>
          <w:sz w:val="22"/>
          <w:szCs w:val="22"/>
          <w:lang w:val="cs-CZ"/>
        </w:rPr>
        <w:t>utí vyšetřujícího soudce a nařídil, aby byla stěžovatelka zatčena. Podle jeho názoru zájem prokurátora zjistit pravdu převažoval nad osobním zájmem stěžovatelky. Tentýž den byla stěžovatelka zatčena.</w:t>
      </w:r>
    </w:p>
    <w:p w:rsidR="000E3096" w:rsidRPr="00FC703D" w:rsidRDefault="000E3096" w:rsidP="000E3096">
      <w:pPr>
        <w:pStyle w:val="ju-005fpar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0E3096" w:rsidRPr="00FC703D" w:rsidRDefault="000E3096" w:rsidP="000E3096">
      <w:pPr>
        <w:pStyle w:val="ju-005fpar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FC703D">
        <w:rPr>
          <w:rFonts w:ascii="Arial" w:hAnsi="Arial" w:cs="Arial"/>
          <w:sz w:val="22"/>
          <w:szCs w:val="22"/>
          <w:lang w:val="cs-CZ"/>
        </w:rPr>
        <w:t xml:space="preserve">Byla vyslechnuta 3. června 2004 vyšetřujícím soudcem, který zamítl její žádost o propuštění na svobodu a který informoval krajský soud do 24 hodin o zatčení stěžovatelky. Nazítří krajský soud přezkoumal stěžovatelčino zatčení. Stěžovatelka I nadále </w:t>
      </w:r>
      <w:proofErr w:type="gramStart"/>
      <w:r w:rsidRPr="00FC703D">
        <w:rPr>
          <w:rFonts w:ascii="Arial" w:hAnsi="Arial" w:cs="Arial"/>
          <w:sz w:val="22"/>
          <w:szCs w:val="22"/>
          <w:lang w:val="cs-CZ"/>
        </w:rPr>
        <w:t>odmítala</w:t>
      </w:r>
      <w:proofErr w:type="gramEnd"/>
      <w:r w:rsidRPr="00FC703D">
        <w:rPr>
          <w:rFonts w:ascii="Arial" w:hAnsi="Arial" w:cs="Arial"/>
          <w:sz w:val="22"/>
          <w:szCs w:val="22"/>
          <w:lang w:val="cs-CZ"/>
        </w:rPr>
        <w:t xml:space="preserve"> vypovídat v trestní věci proti A. Soud </w:t>
      </w:r>
      <w:proofErr w:type="gramStart"/>
      <w:r w:rsidRPr="00FC703D">
        <w:rPr>
          <w:rFonts w:ascii="Arial" w:hAnsi="Arial" w:cs="Arial"/>
          <w:sz w:val="22"/>
          <w:szCs w:val="22"/>
          <w:lang w:val="cs-CZ"/>
        </w:rPr>
        <w:t>potvrdil</w:t>
      </w:r>
      <w:proofErr w:type="gramEnd"/>
      <w:r w:rsidRPr="00FC703D">
        <w:rPr>
          <w:rFonts w:ascii="Arial" w:hAnsi="Arial" w:cs="Arial"/>
          <w:sz w:val="22"/>
          <w:szCs w:val="22"/>
          <w:lang w:val="cs-CZ"/>
        </w:rPr>
        <w:t xml:space="preserve"> rozhodnutí z 2. června 2004, že se na ni výjimka práva nevypovídat nevztahuje. Dne 15. června 2004 krajský soud odmítl žádost prokurátora prodloužit stěžovatelčinu vazbu. Tentýž den byla stěžovatelka propuštěna na svobodu.</w:t>
      </w:r>
    </w:p>
    <w:p w:rsidR="000E3096" w:rsidRPr="00FC703D" w:rsidRDefault="000E3096" w:rsidP="000E309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0E3096" w:rsidRPr="00FC703D" w:rsidRDefault="000E3096" w:rsidP="000E3096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C703D">
        <w:rPr>
          <w:rFonts w:ascii="Arial" w:hAnsi="Arial" w:cs="Arial"/>
          <w:b/>
          <w:sz w:val="22"/>
          <w:szCs w:val="22"/>
          <w:lang w:val="cs-CZ"/>
        </w:rPr>
        <w:t>Námitky</w:t>
      </w:r>
    </w:p>
    <w:p w:rsidR="000E3096" w:rsidRPr="00FC703D" w:rsidRDefault="000E3096" w:rsidP="000E3096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E3096" w:rsidRPr="00FC703D" w:rsidRDefault="000E3096" w:rsidP="000E3096">
      <w:pPr>
        <w:pStyle w:val="normal"/>
        <w:spacing w:before="0" w:beforeAutospacing="0" w:after="0" w:afterAutospacing="0"/>
        <w:ind w:firstLine="280"/>
        <w:jc w:val="both"/>
        <w:rPr>
          <w:rFonts w:ascii="Arial" w:hAnsi="Arial" w:cs="Arial"/>
          <w:sz w:val="22"/>
          <w:szCs w:val="22"/>
          <w:lang w:val="cs-CZ"/>
        </w:rPr>
      </w:pPr>
      <w:r w:rsidRPr="00FC703D">
        <w:rPr>
          <w:rFonts w:ascii="Arial" w:hAnsi="Arial" w:cs="Arial"/>
          <w:sz w:val="22"/>
          <w:szCs w:val="22"/>
          <w:lang w:val="cs-CZ"/>
        </w:rPr>
        <w:t xml:space="preserve">Stěžovatelka namítala, že bylo neslučitelné s článkem 8 Úmluvy, aby respektování práva na rodinný život ve smyslu tohoto ustanovení záviselo na formální </w:t>
      </w:r>
      <w:proofErr w:type="gramStart"/>
      <w:r w:rsidRPr="00FC703D">
        <w:rPr>
          <w:rFonts w:ascii="Arial" w:hAnsi="Arial" w:cs="Arial"/>
          <w:sz w:val="22"/>
          <w:szCs w:val="22"/>
          <w:lang w:val="cs-CZ"/>
        </w:rPr>
        <w:t>podmínce jakým</w:t>
      </w:r>
      <w:proofErr w:type="gramEnd"/>
      <w:r w:rsidRPr="00FC703D">
        <w:rPr>
          <w:rFonts w:ascii="Arial" w:hAnsi="Arial" w:cs="Arial"/>
          <w:sz w:val="22"/>
          <w:szCs w:val="22"/>
          <w:lang w:val="cs-CZ"/>
        </w:rPr>
        <w:t xml:space="preserve"> byl oddací list. Namítala též, že byla diskriminována v rozporu s ustanovením článku 14 Úmluvy.</w:t>
      </w:r>
    </w:p>
    <w:p w:rsidR="000E3096" w:rsidRPr="00FC703D" w:rsidRDefault="000E3096" w:rsidP="000E3096">
      <w:pPr>
        <w:pStyle w:val="normal"/>
        <w:spacing w:before="0" w:beforeAutospacing="0" w:after="0" w:afterAutospacing="0"/>
        <w:ind w:firstLine="280"/>
        <w:jc w:val="both"/>
        <w:rPr>
          <w:rFonts w:ascii="Arial" w:hAnsi="Arial" w:cs="Arial"/>
          <w:sz w:val="22"/>
          <w:szCs w:val="22"/>
          <w:lang w:val="cs-CZ"/>
        </w:rPr>
      </w:pPr>
    </w:p>
    <w:p w:rsidR="00080FE3" w:rsidRPr="000E3096" w:rsidRDefault="00080FE3" w:rsidP="000E3096">
      <w:pPr>
        <w:rPr>
          <w:lang w:val="cs-CZ"/>
        </w:rPr>
      </w:pPr>
    </w:p>
    <w:sectPr w:rsidR="00080FE3" w:rsidRPr="000E3096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813"/>
    <w:rsid w:val="00080FE3"/>
    <w:rsid w:val="000E3096"/>
    <w:rsid w:val="00804090"/>
    <w:rsid w:val="00C5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-005fpara-002cleft-002cfirst-0020line-003a-0020-00200-0020cm">
    <w:name w:val="ju-005fpara-002cleft-002cfirst-0020line-003a-0020-00200-0020cm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paragraph" w:customStyle="1" w:styleId="normal">
    <w:name w:val="normal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--char">
    <w:name w:val="normal--char"/>
    <w:basedOn w:val="Standardnpsmoodstavce"/>
    <w:rsid w:val="00C57813"/>
  </w:style>
  <w:style w:type="paragraph" w:customStyle="1" w:styleId="ju-005fpara">
    <w:name w:val="ju-005fpara"/>
    <w:basedOn w:val="Normln"/>
    <w:rsid w:val="000E3096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2</cp:revision>
  <dcterms:created xsi:type="dcterms:W3CDTF">2011-04-18T12:28:00Z</dcterms:created>
  <dcterms:modified xsi:type="dcterms:W3CDTF">2011-04-18T12:28:00Z</dcterms:modified>
</cp:coreProperties>
</file>