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A83" w:rsidRDefault="002C7A83" w:rsidP="002C7A83">
      <w:pPr>
        <w:pStyle w:val="Normlnweb"/>
        <w:jc w:val="both"/>
      </w:pPr>
      <w:bookmarkStart w:id="0" w:name="_GoBack"/>
      <w:r>
        <w:rPr>
          <w:rStyle w:val="Siln"/>
          <w:i/>
          <w:iCs/>
        </w:rPr>
        <w:t>ŞERIFE YIGIT proti Turecku</w:t>
      </w:r>
      <w:r>
        <w:rPr>
          <w:rStyle w:val="Siln"/>
        </w:rPr>
        <w:t xml:space="preserve"> </w:t>
      </w:r>
    </w:p>
    <w:bookmarkEnd w:id="0"/>
    <w:p w:rsidR="002C7A83" w:rsidRDefault="002C7A83" w:rsidP="002C7A83">
      <w:pPr>
        <w:pStyle w:val="Normlnweb"/>
        <w:jc w:val="both"/>
      </w:pPr>
      <w:r>
        <w:t xml:space="preserve">Rozsudek z 2. listopadu 2010  </w:t>
      </w:r>
    </w:p>
    <w:p w:rsidR="002C7A83" w:rsidRDefault="002C7A83" w:rsidP="002C7A83">
      <w:pPr>
        <w:pStyle w:val="Normlnweb"/>
        <w:jc w:val="both"/>
      </w:pPr>
      <w:r>
        <w:rPr>
          <w:b/>
          <w:bCs/>
        </w:rPr>
        <w:t xml:space="preserve">Odmítnutí dědických práv manželce po smrti jejího manžela, se kterým uzavřela pouze církevní sňatek. </w:t>
      </w:r>
      <w:r>
        <w:t xml:space="preserve">V roce 1976 uzavřela církevní sňatek se svým manželem, který v roce 2002 zemřel. V roce 2003 požádala o uznání sňatku a zapsání její dcery do matriky jako dcery jejího zemřelého manžela. Soud její posledně uvedenou žádost schválil, ale odmítl uznat církevní sňatek. Stěžovatelka požádala orgány sociálního zabezpečení o přiznání vdovského a sirotčího důchodu. </w:t>
      </w:r>
      <w:proofErr w:type="gramStart"/>
      <w:r>
        <w:t>Byla</w:t>
      </w:r>
      <w:proofErr w:type="gramEnd"/>
      <w:r>
        <w:t xml:space="preserve"> však úspěšná jen pokud </w:t>
      </w:r>
      <w:proofErr w:type="gramStart"/>
      <w:r>
        <w:t>šlo</w:t>
      </w:r>
      <w:proofErr w:type="gramEnd"/>
      <w:r>
        <w:t xml:space="preserve"> o sirotčí důchod, neboť neuzavřela se svým mužem civilní sňatek. Odvolání stěžovatelky bylo odmítnuto. </w:t>
      </w:r>
    </w:p>
    <w:p w:rsidR="002C7A83" w:rsidRDefault="002C7A83" w:rsidP="002C7A83">
      <w:pPr>
        <w:pStyle w:val="Normlnweb"/>
        <w:jc w:val="both"/>
      </w:pPr>
      <w:r>
        <w:t xml:space="preserve">Soud uvedl, že smyslem povinného civilního sňatku bylo ochránit ženu. Rozdíl v jednání byl tedy veden legitimním cílem udržení veřejného pořádku a ochranou práv a svobod jiných. </w:t>
      </w:r>
    </w:p>
    <w:p w:rsidR="002C7A83" w:rsidRDefault="002C7A83" w:rsidP="002C7A83">
      <w:pPr>
        <w:pStyle w:val="Normlnweb"/>
        <w:jc w:val="both"/>
      </w:pPr>
      <w:r>
        <w:t xml:space="preserve">Podle jeho názoru požadavek uzavření civilního sňatku nepředstavoval pro stěžovatelku nepřiměřené břemeno. Stěžovatelka, která se svým mužem žila 26 let, měla celou dobu na to, aby takový sňatek uzavřela. Na otázku, zda příslušný matriční úředník měl povinnost legalizovat zpětně stěžovatelčinu situaci na základě zákonů o amnestii přijatých ve vztahu k dětem narozeným mimo manželství, Soud odpověděl, že pokud je pravda, že stát může uzákonit civilní sňatek, nemůže na jednotlivcích požadovat, aby takový sňatek uzavřeli. Navíc zákony o amnestii měly zlepšit vztah proporcionality mezi rozdílem v daném jednání a legitimním sledovaným cílem. Vyjádřil pak názor, že rozdílné jednání bylo objektivně a rozumně odůvodněno. </w:t>
      </w:r>
    </w:p>
    <w:p w:rsidR="007864C0" w:rsidRPr="002C7A83" w:rsidRDefault="002C7A83" w:rsidP="002C7A83">
      <w:pPr>
        <w:pStyle w:val="Normlnweb"/>
        <w:jc w:val="both"/>
      </w:pPr>
      <w:r>
        <w:t xml:space="preserve">Porušení </w:t>
      </w:r>
      <w:r>
        <w:t>článku 14 Úmluvy (jednomyslně).</w:t>
      </w:r>
    </w:p>
    <w:sectPr w:rsidR="007864C0" w:rsidRPr="002C7A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4CE"/>
    <w:rsid w:val="002C7A83"/>
    <w:rsid w:val="007864C0"/>
    <w:rsid w:val="00A3080E"/>
    <w:rsid w:val="00A514C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514C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A514C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A514C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514C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A514C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A514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1368</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Kateřina Lindner</dc:creator>
  <cp:lastModifiedBy>Kateřina Lindner</cp:lastModifiedBy>
  <cp:revision>2</cp:revision>
  <dcterms:created xsi:type="dcterms:W3CDTF">2015-05-14T09:47:00Z</dcterms:created>
  <dcterms:modified xsi:type="dcterms:W3CDTF">2015-05-14T09:47:00Z</dcterms:modified>
</cp:coreProperties>
</file>