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C3" w:rsidRDefault="009B1AC3" w:rsidP="009B1AC3">
      <w:pPr>
        <w:pStyle w:val="Normlnweb"/>
        <w:jc w:val="both"/>
      </w:pPr>
      <w:bookmarkStart w:id="0" w:name="_GoBack"/>
      <w:r>
        <w:rPr>
          <w:rStyle w:val="Siln"/>
          <w:i/>
          <w:iCs/>
        </w:rPr>
        <w:t>POYRAZ proti Turecku</w:t>
      </w:r>
    </w:p>
    <w:bookmarkEnd w:id="0"/>
    <w:p w:rsidR="009B1AC3" w:rsidRDefault="009B1AC3" w:rsidP="009B1AC3">
      <w:pPr>
        <w:pStyle w:val="Normlnweb"/>
        <w:jc w:val="both"/>
      </w:pPr>
      <w:r>
        <w:t>Rozsudek ze 7. prosince 2010</w:t>
      </w:r>
    </w:p>
    <w:p w:rsidR="009B1AC3" w:rsidRDefault="009B1AC3" w:rsidP="009B1AC3">
      <w:pPr>
        <w:pStyle w:val="Normlnweb"/>
        <w:jc w:val="both"/>
      </w:pPr>
      <w:r>
        <w:rPr>
          <w:rStyle w:val="Siln"/>
        </w:rPr>
        <w:t>Nařízení státnímu zaměstnanci zaplatit odškodnění za komentář do tisku týkající se důvěrné zprávy o chování soudce Kasačního soudu</w:t>
      </w:r>
    </w:p>
    <w:p w:rsidR="009B1AC3" w:rsidRDefault="009B1AC3" w:rsidP="009B1AC3">
      <w:pPr>
        <w:pStyle w:val="Normlnweb"/>
        <w:jc w:val="both"/>
      </w:pPr>
      <w:r>
        <w:t>Stěžovatel, hlavní inspektor ministerstva spravedlnosti, byl pověřen vyšetřováním neprofesionálního chování soudce Kasačního soudu. Ve zprávě, jejíž byl spoluautorem, bylo chování dotčeného soudce velmi podrobně kritizováno svědeckými výpověďmi obviňujícími jej ze sexuálního obtěžování. Zpráva se dostala do tisku a do několika televizních šotů, v nichž byly stěžovatelovy závěry citovány. Veden obviněním z politického komplotu proti soudci stěžovatel předal tisku zprávu, ve které potvrdil, že soudce čelil patnácti bodům obvinění a že nechtěl zveřejňovat jména poškozených, aby předešel jejich další morální újmě. Dotčený soudce zahájil proti stěžovateli občanskoprávní řízení. Stěžovatel byl posléze odsouzen k zaplacení odškodnění. Jeho dovolání bylo odmítnuto.</w:t>
      </w:r>
    </w:p>
    <w:p w:rsidR="009B1AC3" w:rsidRDefault="009B1AC3" w:rsidP="009B1AC3">
      <w:pPr>
        <w:pStyle w:val="Normlnweb"/>
        <w:jc w:val="both"/>
      </w:pPr>
      <w:r>
        <w:t>Podle názoru Soudu zásah státních orgánů do svobody projevu stěžovatele ve formě jeho odsouzení za vypracování dotčené zprávy a jeho prohlášení zaslaného do tisku byl zákonný a vedený legitimním cílem ochrany pověsti nebo práv jiných osob. Jeho prohlášení učiněné do tisku, přes svou relativní neutrálnost bylo souhlasným projevem vůči obsahu rozšiřovaných informací. Navíc stěžovatel faktické skutečnosti doprovodil vlastním komentářem.</w:t>
      </w:r>
    </w:p>
    <w:p w:rsidR="00D37E2A" w:rsidRPr="009B1AC3" w:rsidRDefault="009B1AC3" w:rsidP="009B1AC3">
      <w:pPr>
        <w:pStyle w:val="Normlnweb"/>
        <w:jc w:val="both"/>
      </w:pPr>
      <w:r>
        <w:t>Soud došel k názoru, že nedošlo k porušení článku 10 Úmluvy.</w:t>
      </w:r>
    </w:p>
    <w:sectPr w:rsidR="00D37E2A" w:rsidRPr="009B1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4"/>
    <w:rsid w:val="0016719A"/>
    <w:rsid w:val="002E1514"/>
    <w:rsid w:val="00363300"/>
    <w:rsid w:val="00403EAD"/>
    <w:rsid w:val="009B1AC3"/>
    <w:rsid w:val="00D37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15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E1514"/>
    <w:rPr>
      <w:b/>
      <w:bCs/>
    </w:rPr>
  </w:style>
  <w:style w:type="character" w:styleId="Zvraznn">
    <w:name w:val="Emphasis"/>
    <w:basedOn w:val="Standardnpsmoodstavce"/>
    <w:uiPriority w:val="20"/>
    <w:qFormat/>
    <w:rsid w:val="00167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1239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2015-05-12T12:18:00Z</dcterms:created>
  <dcterms:modified xsi:type="dcterms:W3CDTF">2015-05-12T12:18:00Z</dcterms:modified>
</cp:coreProperties>
</file>