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E9" w:rsidRDefault="00465EE9" w:rsidP="00465EE9">
      <w:pPr>
        <w:pStyle w:val="Normlnweb"/>
        <w:jc w:val="both"/>
      </w:pPr>
      <w:r>
        <w:rPr>
          <w:rStyle w:val="Siln"/>
          <w:i/>
          <w:iCs/>
        </w:rPr>
        <w:t>PAYET</w:t>
      </w:r>
      <w:bookmarkStart w:id="0" w:name="_GoBack"/>
      <w:bookmarkEnd w:id="0"/>
      <w:r>
        <w:rPr>
          <w:rStyle w:val="Siln"/>
          <w:i/>
          <w:iCs/>
        </w:rPr>
        <w:t> proti Francii</w:t>
      </w:r>
      <w:r>
        <w:t xml:space="preserve"> </w:t>
      </w:r>
    </w:p>
    <w:p w:rsidR="00465EE9" w:rsidRDefault="00465EE9" w:rsidP="00465EE9">
      <w:pPr>
        <w:pStyle w:val="Normlnweb"/>
        <w:jc w:val="both"/>
      </w:pPr>
      <w:r>
        <w:t xml:space="preserve">Rozsudek z 20. ledna 2011  </w:t>
      </w:r>
    </w:p>
    <w:p w:rsidR="00465EE9" w:rsidRDefault="00465EE9" w:rsidP="00465EE9">
      <w:pPr>
        <w:pStyle w:val="Normlnweb"/>
        <w:jc w:val="both"/>
      </w:pPr>
      <w:r>
        <w:rPr>
          <w:b/>
          <w:bCs/>
        </w:rPr>
        <w:t>Neexistence účinného prostředku ke zpochybnění podmínek držení v trestní cele.</w:t>
      </w:r>
      <w:r>
        <w:t xml:space="preserve"> </w:t>
      </w:r>
    </w:p>
    <w:p w:rsidR="00465EE9" w:rsidRDefault="00465EE9" w:rsidP="00465EE9">
      <w:pPr>
        <w:pStyle w:val="Normlnweb"/>
        <w:jc w:val="both"/>
      </w:pPr>
      <w:r>
        <w:t xml:space="preserve">Stěžovatel vykonává v současné době trest odnětí svobody. Vzhledem k tomu, že se v roce 2001 pokusil o útěk, byl klasifikován jako „zvláště sledovaný vězeň“ a umístěn do oddělené části věznice a podroben rotačnímu bezpečnostnímu režimu. V roce 2003 a 2008 byl dvacet šestkrát přemísťován z jedné věznice do druhé. </w:t>
      </w:r>
    </w:p>
    <w:p w:rsidR="00465EE9" w:rsidRDefault="00465EE9" w:rsidP="00465EE9">
      <w:pPr>
        <w:pStyle w:val="Normlnweb"/>
        <w:jc w:val="both"/>
      </w:pPr>
      <w:r>
        <w:t xml:space="preserve">Stěžovatel před soudy napadl rozhodnutí nařizující nepřetržité hlídání, avšak marně. V roce 2007, poté, co se znovu pokusil o útěk, byl potrestán 45 dny vězení na disciplinární jednotce kde, podle svých tvrzení, byl držen v nelidských podmínkách. Jeho žádost o pozastavení trestu výkonu této disciplinární sankce byla zamítnuta jako nepřijatelná soudcem, neboť stěžovatel nepředložil hierarchickou stížnost. Ta jím byla posléze podána, avšak zamítnuta. </w:t>
      </w:r>
    </w:p>
    <w:p w:rsidR="00465EE9" w:rsidRDefault="00465EE9" w:rsidP="00465EE9">
      <w:pPr>
        <w:pStyle w:val="Normlnweb"/>
        <w:jc w:val="both"/>
      </w:pPr>
      <w:r>
        <w:t xml:space="preserve">Stěžovatel namítal, že neměl k dispozici účinné právní prostředky nápravy jak proti rozhodnutí o svém permanentním hlídání, tak proti výkonu disciplinární sankce. </w:t>
      </w:r>
    </w:p>
    <w:p w:rsidR="00465EE9" w:rsidRDefault="00465EE9" w:rsidP="00465EE9">
      <w:pPr>
        <w:pStyle w:val="Normlnweb"/>
        <w:jc w:val="both"/>
      </w:pPr>
      <w:r>
        <w:t xml:space="preserve">Soud konstatoval, že správní soud jakož i Státní rada přezkoumaly meritum argumentů stěžovatele. Tuto část stížnosti proto zamítl jako zjevně neopodstatněnou. </w:t>
      </w:r>
    </w:p>
    <w:p w:rsidR="00465EE9" w:rsidRDefault="00465EE9" w:rsidP="00465EE9">
      <w:pPr>
        <w:pStyle w:val="Normlnweb"/>
        <w:jc w:val="both"/>
      </w:pPr>
      <w:r>
        <w:t xml:space="preserve">Judikoval dále, že odvolání podle trestního řádu proti rozhodnutí o uložení disciplinární sankce nemá odkladný účinek a sankce je tak neprodleně vykonatelná. Navíc ve věci musí nejprve rozhodnout ve lhůtě jednoho měsíce meziregionální ředitel vězeňské služby a teprve po jeho záporném rozhodnutí se dotčená osoba může obrátit na správní soud. Jinými slovy, než soudce o jeho věci mohl rozhodnout, stěžovatel se již v disciplinární cele nenacházel. Podle názoru Soudu opravný prostředek, který je zdlouhavý, není ani adekvátní ani účinný. Vzhledem k závažnosti důsledků držení v disciplinární cele, účinný opravný prostředek umožňující dotčené osobě popřít jak formu, tak i meritum takového opatření před soudním orgánem, je nezbytný. Avšak v projednávaném případě stěžovatel neměl k dispozici účinný právní prostředek nápravy, který by mu umožnil brojit proti podmínkám v disciplinární cele. </w:t>
      </w:r>
    </w:p>
    <w:p w:rsidR="00D37E2A" w:rsidRPr="00465EE9" w:rsidRDefault="00465EE9" w:rsidP="00465EE9">
      <w:pPr>
        <w:pStyle w:val="Normlnweb"/>
        <w:jc w:val="both"/>
      </w:pPr>
      <w:r>
        <w:t xml:space="preserve">Porušení </w:t>
      </w:r>
      <w:r>
        <w:t>článku 13 Úmluvy (jednomyslně).</w:t>
      </w:r>
    </w:p>
    <w:sectPr w:rsidR="00D37E2A" w:rsidRPr="0046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14"/>
    <w:rsid w:val="000F28F4"/>
    <w:rsid w:val="0016719A"/>
    <w:rsid w:val="00180A73"/>
    <w:rsid w:val="00197CAF"/>
    <w:rsid w:val="002E1514"/>
    <w:rsid w:val="00363300"/>
    <w:rsid w:val="00403EAD"/>
    <w:rsid w:val="00465EE9"/>
    <w:rsid w:val="004E3FB8"/>
    <w:rsid w:val="00541B90"/>
    <w:rsid w:val="006061A7"/>
    <w:rsid w:val="009B1AC3"/>
    <w:rsid w:val="00C6090E"/>
    <w:rsid w:val="00CE4E97"/>
    <w:rsid w:val="00D37E2A"/>
    <w:rsid w:val="00DD1F95"/>
    <w:rsid w:val="00E217A8"/>
    <w:rsid w:val="00E21959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3</cp:revision>
  <dcterms:created xsi:type="dcterms:W3CDTF">2015-05-12T13:01:00Z</dcterms:created>
  <dcterms:modified xsi:type="dcterms:W3CDTF">2015-05-12T13:01:00Z</dcterms:modified>
</cp:coreProperties>
</file>