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FE68" w14:textId="77777777" w:rsidR="006862B8" w:rsidRDefault="000A40F3">
      <w:pPr>
        <w:tabs>
          <w:tab w:val="left" w:pos="4791"/>
          <w:tab w:val="left" w:pos="8321"/>
        </w:tabs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C14028C" wp14:editId="26B2A4E1">
            <wp:extent cx="1833630" cy="6263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630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9"/>
          <w:sz w:val="20"/>
        </w:rPr>
        <w:drawing>
          <wp:inline distT="0" distB="0" distL="0" distR="0" wp14:anchorId="2E6C147F" wp14:editId="035B0DEE">
            <wp:extent cx="1178194" cy="79095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194" cy="7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  <w:sz w:val="20"/>
        </w:rPr>
        <w:tab/>
      </w:r>
      <w:r>
        <w:rPr>
          <w:rFonts w:ascii="Times New Roman"/>
          <w:noProof/>
          <w:position w:val="4"/>
          <w:sz w:val="20"/>
        </w:rPr>
        <w:drawing>
          <wp:inline distT="0" distB="0" distL="0" distR="0" wp14:anchorId="57320301" wp14:editId="34AA2943">
            <wp:extent cx="914333" cy="95554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33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CC6EE" w14:textId="77777777" w:rsidR="006862B8" w:rsidRDefault="006862B8">
      <w:pPr>
        <w:pStyle w:val="Zkladntext"/>
        <w:rPr>
          <w:rFonts w:ascii="Times New Roman"/>
          <w:sz w:val="20"/>
        </w:rPr>
      </w:pPr>
    </w:p>
    <w:p w14:paraId="38B8688F" w14:textId="77777777" w:rsidR="006862B8" w:rsidRDefault="006862B8">
      <w:pPr>
        <w:pStyle w:val="Zkladntext"/>
        <w:rPr>
          <w:rFonts w:ascii="Times New Roman"/>
          <w:sz w:val="20"/>
        </w:rPr>
      </w:pPr>
    </w:p>
    <w:p w14:paraId="15901676" w14:textId="77777777" w:rsidR="006862B8" w:rsidRDefault="006862B8">
      <w:pPr>
        <w:pStyle w:val="Zkladntext"/>
        <w:spacing w:before="1"/>
        <w:rPr>
          <w:rFonts w:ascii="Times New Roman"/>
          <w:sz w:val="21"/>
        </w:rPr>
      </w:pPr>
    </w:p>
    <w:p w14:paraId="53BA5E8B" w14:textId="77777777" w:rsidR="006862B8" w:rsidRDefault="000A40F3">
      <w:pPr>
        <w:spacing w:before="92"/>
        <w:ind w:left="1375"/>
        <w:rPr>
          <w:sz w:val="28"/>
        </w:rPr>
      </w:pPr>
      <w:r>
        <w:rPr>
          <w:color w:val="2D74B5"/>
          <w:sz w:val="28"/>
        </w:rPr>
        <w:t>Seminar on International Trust Law:</w:t>
      </w:r>
    </w:p>
    <w:p w14:paraId="2FC9E4BF" w14:textId="77777777" w:rsidR="006862B8" w:rsidRDefault="006862B8">
      <w:pPr>
        <w:pStyle w:val="Zkladntext"/>
        <w:spacing w:before="1"/>
        <w:rPr>
          <w:sz w:val="27"/>
        </w:rPr>
      </w:pPr>
    </w:p>
    <w:p w14:paraId="6F593C97" w14:textId="77777777" w:rsidR="006862B8" w:rsidRDefault="000A40F3">
      <w:pPr>
        <w:spacing w:before="1" w:line="276" w:lineRule="auto"/>
        <w:ind w:left="1375" w:right="3051"/>
        <w:rPr>
          <w:b/>
          <w:sz w:val="32"/>
        </w:rPr>
      </w:pPr>
      <w:r>
        <w:rPr>
          <w:b/>
          <w:color w:val="2D74B5"/>
          <w:sz w:val="32"/>
        </w:rPr>
        <w:t>Six Years of the Trust Law in the Czech Republic – Trusts in Practice and International Comparison</w:t>
      </w:r>
    </w:p>
    <w:p w14:paraId="4D765874" w14:textId="2B074059" w:rsidR="006862B8" w:rsidRDefault="000A40F3">
      <w:pPr>
        <w:spacing w:before="269"/>
        <w:ind w:left="1375"/>
        <w:rPr>
          <w:sz w:val="28"/>
        </w:rPr>
      </w:pPr>
      <w:r>
        <w:rPr>
          <w:color w:val="2D74B5"/>
          <w:sz w:val="28"/>
        </w:rPr>
        <w:t>1</w:t>
      </w:r>
      <w:r w:rsidR="00E16D80">
        <w:rPr>
          <w:color w:val="2D74B5"/>
          <w:sz w:val="28"/>
        </w:rPr>
        <w:t>2</w:t>
      </w:r>
      <w:r>
        <w:rPr>
          <w:color w:val="2D74B5"/>
          <w:sz w:val="28"/>
        </w:rPr>
        <w:t xml:space="preserve"> November 202</w:t>
      </w:r>
      <w:r w:rsidR="00E16D80">
        <w:rPr>
          <w:color w:val="2D74B5"/>
          <w:sz w:val="28"/>
        </w:rPr>
        <w:t>1</w:t>
      </w:r>
      <w:r>
        <w:rPr>
          <w:color w:val="2D74B5"/>
          <w:sz w:val="28"/>
        </w:rPr>
        <w:t>, starting 09.00 a.m.</w:t>
      </w:r>
    </w:p>
    <w:p w14:paraId="502C2DAF" w14:textId="77777777" w:rsidR="006862B8" w:rsidRDefault="006862B8">
      <w:pPr>
        <w:pStyle w:val="Zkladntext"/>
        <w:spacing w:before="3"/>
        <w:rPr>
          <w:sz w:val="27"/>
        </w:rPr>
      </w:pPr>
    </w:p>
    <w:p w14:paraId="49E180B8" w14:textId="77777777" w:rsidR="006862B8" w:rsidRDefault="000A40F3">
      <w:pPr>
        <w:pStyle w:val="Zkladntext"/>
        <w:ind w:left="1375"/>
      </w:pPr>
      <w:proofErr w:type="spellStart"/>
      <w:r>
        <w:rPr>
          <w:color w:val="2D74B5"/>
        </w:rPr>
        <w:t>Braunův</w:t>
      </w:r>
      <w:proofErr w:type="spellEnd"/>
      <w:r>
        <w:rPr>
          <w:color w:val="2D74B5"/>
        </w:rPr>
        <w:t xml:space="preserve"> </w:t>
      </w:r>
      <w:proofErr w:type="spellStart"/>
      <w:r>
        <w:rPr>
          <w:color w:val="2D74B5"/>
        </w:rPr>
        <w:t>dům</w:t>
      </w:r>
      <w:proofErr w:type="spellEnd"/>
      <w:r>
        <w:rPr>
          <w:color w:val="2D74B5"/>
        </w:rPr>
        <w:t xml:space="preserve">, </w:t>
      </w:r>
      <w:proofErr w:type="spellStart"/>
      <w:r>
        <w:rPr>
          <w:color w:val="2D74B5"/>
        </w:rPr>
        <w:t>Karlovo</w:t>
      </w:r>
      <w:proofErr w:type="spellEnd"/>
      <w:r>
        <w:rPr>
          <w:color w:val="2D74B5"/>
        </w:rPr>
        <w:t xml:space="preserve"> </w:t>
      </w:r>
      <w:proofErr w:type="spellStart"/>
      <w:r>
        <w:rPr>
          <w:color w:val="2D74B5"/>
        </w:rPr>
        <w:t>náměstí</w:t>
      </w:r>
      <w:proofErr w:type="spellEnd"/>
      <w:r>
        <w:rPr>
          <w:color w:val="2D74B5"/>
        </w:rPr>
        <w:t xml:space="preserve"> 671/24, 110 00 Praha 1</w:t>
      </w:r>
    </w:p>
    <w:p w14:paraId="6B13ED21" w14:textId="77777777" w:rsidR="006862B8" w:rsidRDefault="006862B8">
      <w:pPr>
        <w:pStyle w:val="Zkladntext"/>
        <w:rPr>
          <w:sz w:val="20"/>
        </w:rPr>
      </w:pPr>
    </w:p>
    <w:p w14:paraId="767D0678" w14:textId="77777777" w:rsidR="006862B8" w:rsidRDefault="006862B8">
      <w:pPr>
        <w:pStyle w:val="Zkladntext"/>
        <w:rPr>
          <w:sz w:val="20"/>
        </w:rPr>
      </w:pPr>
    </w:p>
    <w:p w14:paraId="356E109F" w14:textId="77777777" w:rsidR="006862B8" w:rsidRDefault="000A40F3">
      <w:pPr>
        <w:pStyle w:val="Zkladntext"/>
        <w:spacing w:before="7"/>
        <w:rPr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EFDB864" wp14:editId="6697D85A">
            <wp:simplePos x="0" y="0"/>
            <wp:positionH relativeFrom="page">
              <wp:posOffset>1699260</wp:posOffset>
            </wp:positionH>
            <wp:positionV relativeFrom="paragraph">
              <wp:posOffset>102692</wp:posOffset>
            </wp:positionV>
            <wp:extent cx="4284028" cy="285750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028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80744F" w14:textId="77777777" w:rsidR="006862B8" w:rsidRDefault="006862B8">
      <w:pPr>
        <w:pStyle w:val="Zkladntext"/>
        <w:rPr>
          <w:sz w:val="20"/>
        </w:rPr>
      </w:pPr>
    </w:p>
    <w:p w14:paraId="0CFADEA8" w14:textId="77777777" w:rsidR="006862B8" w:rsidRDefault="006862B8">
      <w:pPr>
        <w:pStyle w:val="Zkladntext"/>
        <w:spacing w:before="6"/>
        <w:rPr>
          <w:sz w:val="23"/>
        </w:rPr>
      </w:pPr>
    </w:p>
    <w:p w14:paraId="0F3C9259" w14:textId="77777777" w:rsidR="006862B8" w:rsidRDefault="000A40F3">
      <w:pPr>
        <w:spacing w:before="94" w:line="276" w:lineRule="auto"/>
        <w:ind w:left="1375" w:right="1895"/>
      </w:pPr>
      <w:r>
        <w:t xml:space="preserve">Please note that the </w:t>
      </w:r>
      <w:proofErr w:type="spellStart"/>
      <w:r>
        <w:t>programme</w:t>
      </w:r>
      <w:proofErr w:type="spellEnd"/>
      <w:r>
        <w:t xml:space="preserve"> may </w:t>
      </w:r>
      <w:proofErr w:type="gramStart"/>
      <w:r>
        <w:t>change</w:t>
      </w:r>
      <w:proofErr w:type="gramEnd"/>
      <w:r>
        <w:t xml:space="preserve"> and the event may be cancelled on short notice, depending on COVID-19 restrictions in various countries.</w:t>
      </w:r>
    </w:p>
    <w:p w14:paraId="21C72678" w14:textId="77777777" w:rsidR="006862B8" w:rsidRDefault="006862B8">
      <w:pPr>
        <w:pStyle w:val="Zkladntext"/>
        <w:spacing w:before="6"/>
        <w:rPr>
          <w:sz w:val="25"/>
        </w:rPr>
      </w:pPr>
    </w:p>
    <w:p w14:paraId="701B7DAB" w14:textId="77777777" w:rsidR="006862B8" w:rsidRDefault="000A40F3">
      <w:pPr>
        <w:ind w:left="1375"/>
      </w:pPr>
      <w:r>
        <w:t xml:space="preserve">CLE credits will be awarded. No participation fee </w:t>
      </w:r>
      <w:r>
        <w:t>is charged.</w:t>
      </w:r>
    </w:p>
    <w:p w14:paraId="69B0EC2D" w14:textId="77777777" w:rsidR="006862B8" w:rsidRDefault="006862B8">
      <w:pPr>
        <w:pStyle w:val="Zkladntext"/>
        <w:rPr>
          <w:sz w:val="20"/>
        </w:rPr>
      </w:pPr>
    </w:p>
    <w:p w14:paraId="43615948" w14:textId="77777777" w:rsidR="006862B8" w:rsidRDefault="006862B8">
      <w:pPr>
        <w:pStyle w:val="Zkladntext"/>
        <w:rPr>
          <w:sz w:val="20"/>
        </w:rPr>
      </w:pPr>
    </w:p>
    <w:p w14:paraId="08AAFE52" w14:textId="77777777" w:rsidR="006862B8" w:rsidRDefault="006862B8">
      <w:pPr>
        <w:pStyle w:val="Zkladntext"/>
        <w:rPr>
          <w:sz w:val="20"/>
        </w:rPr>
      </w:pPr>
    </w:p>
    <w:p w14:paraId="22EB3721" w14:textId="77777777" w:rsidR="006862B8" w:rsidRDefault="006862B8">
      <w:pPr>
        <w:pStyle w:val="Zkladntext"/>
        <w:rPr>
          <w:sz w:val="20"/>
        </w:rPr>
      </w:pPr>
    </w:p>
    <w:p w14:paraId="34AEAE54" w14:textId="77777777" w:rsidR="006862B8" w:rsidRDefault="006862B8">
      <w:pPr>
        <w:pStyle w:val="Zkladntext"/>
        <w:rPr>
          <w:sz w:val="20"/>
        </w:rPr>
      </w:pPr>
    </w:p>
    <w:p w14:paraId="2C628EFB" w14:textId="77777777" w:rsidR="006862B8" w:rsidRDefault="006862B8">
      <w:pPr>
        <w:pStyle w:val="Zkladntext"/>
        <w:rPr>
          <w:sz w:val="20"/>
        </w:rPr>
      </w:pPr>
    </w:p>
    <w:p w14:paraId="5C13EB14" w14:textId="77777777" w:rsidR="006862B8" w:rsidRDefault="000A40F3">
      <w:pPr>
        <w:pStyle w:val="Zkladntext"/>
        <w:spacing w:before="5"/>
        <w:rPr>
          <w:sz w:val="18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6A53D0A1" wp14:editId="2C77ABD2">
            <wp:simplePos x="0" y="0"/>
            <wp:positionH relativeFrom="page">
              <wp:posOffset>1045210</wp:posOffset>
            </wp:positionH>
            <wp:positionV relativeFrom="paragraph">
              <wp:posOffset>801117</wp:posOffset>
            </wp:positionV>
            <wp:extent cx="1888389" cy="17735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389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72" behindDoc="0" locked="0" layoutInCell="1" allowOverlap="1" wp14:anchorId="06077062" wp14:editId="666F11F4">
            <wp:simplePos x="0" y="0"/>
            <wp:positionH relativeFrom="page">
              <wp:posOffset>3307079</wp:posOffset>
            </wp:positionH>
            <wp:positionV relativeFrom="paragraph">
              <wp:posOffset>652527</wp:posOffset>
            </wp:positionV>
            <wp:extent cx="1561289" cy="324611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289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96" behindDoc="0" locked="0" layoutInCell="1" allowOverlap="1" wp14:anchorId="4E1099E0" wp14:editId="6DEC1737">
            <wp:simplePos x="0" y="0"/>
            <wp:positionH relativeFrom="page">
              <wp:posOffset>5301615</wp:posOffset>
            </wp:positionH>
            <wp:positionV relativeFrom="paragraph">
              <wp:posOffset>159767</wp:posOffset>
            </wp:positionV>
            <wp:extent cx="1728114" cy="91440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11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2E4B71" w14:textId="77777777" w:rsidR="006862B8" w:rsidRDefault="006862B8">
      <w:pPr>
        <w:rPr>
          <w:sz w:val="18"/>
        </w:rPr>
        <w:sectPr w:rsidR="006862B8">
          <w:type w:val="continuous"/>
          <w:pgSz w:w="11910" w:h="16840"/>
          <w:pgMar w:top="660" w:right="720" w:bottom="280" w:left="1320" w:header="708" w:footer="708" w:gutter="0"/>
          <w:cols w:space="708"/>
        </w:sectPr>
      </w:pPr>
    </w:p>
    <w:p w14:paraId="2210D41E" w14:textId="77777777" w:rsidR="006862B8" w:rsidRDefault="006862B8">
      <w:pPr>
        <w:pStyle w:val="Zkladntext"/>
        <w:spacing w:before="6"/>
        <w:rPr>
          <w:sz w:val="16"/>
        </w:rPr>
      </w:pPr>
    </w:p>
    <w:p w14:paraId="7AA640DD" w14:textId="77777777" w:rsidR="006862B8" w:rsidRDefault="000A40F3">
      <w:pPr>
        <w:spacing w:before="93"/>
        <w:ind w:left="118"/>
        <w:jc w:val="both"/>
        <w:rPr>
          <w:b/>
        </w:rPr>
      </w:pPr>
      <w:proofErr w:type="spellStart"/>
      <w:r>
        <w:rPr>
          <w:b/>
          <w:color w:val="2D74B5"/>
        </w:rPr>
        <w:t>Štěpán</w:t>
      </w:r>
      <w:proofErr w:type="spellEnd"/>
      <w:r>
        <w:rPr>
          <w:b/>
          <w:color w:val="2D74B5"/>
        </w:rPr>
        <w:t xml:space="preserve"> Holub, </w:t>
      </w:r>
      <w:proofErr w:type="spellStart"/>
      <w:r>
        <w:rPr>
          <w:b/>
          <w:color w:val="2D74B5"/>
        </w:rPr>
        <w:t>Holubová</w:t>
      </w:r>
      <w:proofErr w:type="spellEnd"/>
      <w:r>
        <w:rPr>
          <w:b/>
          <w:color w:val="2D74B5"/>
        </w:rPr>
        <w:t xml:space="preserve"> </w:t>
      </w:r>
      <w:proofErr w:type="spellStart"/>
      <w:r>
        <w:rPr>
          <w:b/>
          <w:color w:val="2D74B5"/>
        </w:rPr>
        <w:t>advokáti</w:t>
      </w:r>
      <w:proofErr w:type="spellEnd"/>
      <w:r>
        <w:rPr>
          <w:b/>
          <w:color w:val="2D74B5"/>
        </w:rPr>
        <w:t>, Czech Republic</w:t>
      </w:r>
    </w:p>
    <w:p w14:paraId="57135771" w14:textId="77777777" w:rsidR="006862B8" w:rsidRDefault="000A40F3">
      <w:pPr>
        <w:spacing w:before="43"/>
        <w:ind w:left="118"/>
        <w:jc w:val="both"/>
        <w:rPr>
          <w:sz w:val="20"/>
        </w:rPr>
      </w:pPr>
      <w:r>
        <w:rPr>
          <w:sz w:val="20"/>
        </w:rPr>
        <w:t xml:space="preserve">Lawyer, admitted to the bar in CZ, Managing Partner of </w:t>
      </w:r>
      <w:proofErr w:type="spellStart"/>
      <w:r>
        <w:rPr>
          <w:sz w:val="20"/>
        </w:rPr>
        <w:t>Holubová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advokáti</w:t>
      </w:r>
      <w:proofErr w:type="spellEnd"/>
    </w:p>
    <w:p w14:paraId="1C0E7F51" w14:textId="77777777" w:rsidR="006862B8" w:rsidRDefault="006862B8">
      <w:pPr>
        <w:pStyle w:val="Zkladntext"/>
        <w:spacing w:before="7"/>
        <w:rPr>
          <w:sz w:val="18"/>
        </w:rPr>
      </w:pPr>
    </w:p>
    <w:p w14:paraId="7337042A" w14:textId="77777777" w:rsidR="006862B8" w:rsidRDefault="000A40F3">
      <w:pPr>
        <w:ind w:left="118"/>
        <w:jc w:val="both"/>
        <w:rPr>
          <w:b/>
        </w:rPr>
      </w:pPr>
      <w:r>
        <w:rPr>
          <w:b/>
          <w:color w:val="2D74B5"/>
        </w:rPr>
        <w:t>Jeff Bussell, CIPP/E, USA</w:t>
      </w:r>
    </w:p>
    <w:p w14:paraId="20A7B2E0" w14:textId="77777777" w:rsidR="006862B8" w:rsidRDefault="000A40F3">
      <w:pPr>
        <w:spacing w:before="41" w:line="288" w:lineRule="auto"/>
        <w:ind w:left="118" w:right="233"/>
        <w:rPr>
          <w:sz w:val="20"/>
        </w:rPr>
      </w:pPr>
      <w:r>
        <w:rPr>
          <w:sz w:val="20"/>
        </w:rPr>
        <w:t xml:space="preserve">Owner, Law Office of Jeff Bussell. American lawyer licensed to practice in Maine and Massa- </w:t>
      </w:r>
      <w:proofErr w:type="spellStart"/>
      <w:r>
        <w:rPr>
          <w:sz w:val="20"/>
        </w:rPr>
        <w:t>chusetts</w:t>
      </w:r>
      <w:proofErr w:type="spellEnd"/>
      <w:r>
        <w:rPr>
          <w:sz w:val="20"/>
        </w:rPr>
        <w:t xml:space="preserve"> and registered “Foreign Lawyer” in the Czech Republic</w:t>
      </w:r>
    </w:p>
    <w:p w14:paraId="5C85F957" w14:textId="77777777" w:rsidR="006862B8" w:rsidRDefault="000A40F3">
      <w:pPr>
        <w:spacing w:before="181"/>
        <w:ind w:left="118"/>
        <w:jc w:val="both"/>
        <w:rPr>
          <w:b/>
        </w:rPr>
      </w:pPr>
      <w:r>
        <w:rPr>
          <w:b/>
          <w:color w:val="2D74B5"/>
        </w:rPr>
        <w:t>Howard Chapman, UK</w:t>
      </w:r>
    </w:p>
    <w:p w14:paraId="1ABB60C4" w14:textId="77777777" w:rsidR="006862B8" w:rsidRDefault="000A40F3">
      <w:pPr>
        <w:spacing w:before="44" w:line="276" w:lineRule="auto"/>
        <w:ind w:left="118" w:right="233"/>
        <w:rPr>
          <w:sz w:val="20"/>
        </w:rPr>
      </w:pPr>
      <w:r>
        <w:rPr>
          <w:sz w:val="20"/>
        </w:rPr>
        <w:t>Solicitor (</w:t>
      </w:r>
      <w:proofErr w:type="spellStart"/>
      <w:r>
        <w:rPr>
          <w:sz w:val="20"/>
        </w:rPr>
        <w:t>Eng</w:t>
      </w:r>
      <w:proofErr w:type="spellEnd"/>
      <w:r>
        <w:rPr>
          <w:sz w:val="20"/>
        </w:rPr>
        <w:t xml:space="preserve"> &amp; Wales) and registered European Advocate in the Czech Republic, ba</w:t>
      </w:r>
      <w:r>
        <w:rPr>
          <w:sz w:val="20"/>
        </w:rPr>
        <w:t xml:space="preserve">sed in </w:t>
      </w:r>
      <w:proofErr w:type="spellStart"/>
      <w:r>
        <w:rPr>
          <w:sz w:val="20"/>
        </w:rPr>
        <w:t>Pra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gue</w:t>
      </w:r>
      <w:proofErr w:type="spellEnd"/>
      <w:r>
        <w:rPr>
          <w:sz w:val="20"/>
        </w:rPr>
        <w:t xml:space="preserve"> for 15 years, occasional lecturer in the law of trusts</w:t>
      </w:r>
    </w:p>
    <w:p w14:paraId="217BF0BC" w14:textId="77777777" w:rsidR="006862B8" w:rsidRDefault="000A40F3">
      <w:pPr>
        <w:spacing w:before="181"/>
        <w:ind w:left="118"/>
        <w:jc w:val="both"/>
        <w:rPr>
          <w:b/>
        </w:rPr>
      </w:pPr>
      <w:r>
        <w:rPr>
          <w:b/>
          <w:color w:val="2D74B5"/>
        </w:rPr>
        <w:t>Maurizio Cohen, Monaco</w:t>
      </w:r>
    </w:p>
    <w:p w14:paraId="2ACF123F" w14:textId="77777777" w:rsidR="006862B8" w:rsidRDefault="000A40F3">
      <w:pPr>
        <w:spacing w:before="41" w:line="288" w:lineRule="auto"/>
        <w:ind w:left="118" w:right="233"/>
        <w:rPr>
          <w:sz w:val="20"/>
        </w:rPr>
      </w:pPr>
      <w:r>
        <w:rPr>
          <w:sz w:val="20"/>
        </w:rPr>
        <w:t xml:space="preserve">Legal Counsel in Monaco, Lawyer, admitted to the Bar in Italy, Member of STEP </w:t>
      </w:r>
      <w:proofErr w:type="gramStart"/>
      <w:r>
        <w:rPr>
          <w:sz w:val="20"/>
        </w:rPr>
        <w:t>World Wide</w:t>
      </w:r>
      <w:proofErr w:type="gramEnd"/>
      <w:r>
        <w:rPr>
          <w:sz w:val="20"/>
        </w:rPr>
        <w:t xml:space="preserve"> Council, Chairman of STEP Monaco, Deputy Chairman of STEP Europe</w:t>
      </w:r>
    </w:p>
    <w:p w14:paraId="64FBCC55" w14:textId="77777777" w:rsidR="006862B8" w:rsidRDefault="000A40F3">
      <w:pPr>
        <w:spacing w:before="181"/>
        <w:ind w:left="118"/>
        <w:jc w:val="both"/>
        <w:rPr>
          <w:b/>
        </w:rPr>
      </w:pPr>
      <w:r>
        <w:rPr>
          <w:b/>
          <w:color w:val="2D74B5"/>
        </w:rPr>
        <w:t xml:space="preserve">Martin </w:t>
      </w:r>
      <w:proofErr w:type="spellStart"/>
      <w:r>
        <w:rPr>
          <w:b/>
          <w:color w:val="2D74B5"/>
        </w:rPr>
        <w:t>G</w:t>
      </w:r>
      <w:r>
        <w:rPr>
          <w:b/>
          <w:color w:val="2D74B5"/>
        </w:rPr>
        <w:t>assner</w:t>
      </w:r>
      <w:proofErr w:type="spellEnd"/>
      <w:r>
        <w:rPr>
          <w:b/>
          <w:color w:val="2D74B5"/>
        </w:rPr>
        <w:t>, First Advisory Group, Liechtenstein</w:t>
      </w:r>
    </w:p>
    <w:p w14:paraId="2ADAC3BA" w14:textId="77777777" w:rsidR="006862B8" w:rsidRDefault="000A40F3">
      <w:pPr>
        <w:spacing w:before="43"/>
        <w:ind w:left="118"/>
        <w:jc w:val="both"/>
        <w:rPr>
          <w:sz w:val="20"/>
        </w:rPr>
      </w:pPr>
      <w:r>
        <w:rPr>
          <w:sz w:val="20"/>
        </w:rPr>
        <w:t>Lawyer, Certified Liechtenstein Fiduciary Expert, Client Advisor</w:t>
      </w:r>
    </w:p>
    <w:p w14:paraId="25939129" w14:textId="77777777" w:rsidR="006862B8" w:rsidRDefault="006862B8">
      <w:pPr>
        <w:pStyle w:val="Zkladntext"/>
        <w:spacing w:before="6"/>
        <w:rPr>
          <w:sz w:val="18"/>
        </w:rPr>
      </w:pPr>
    </w:p>
    <w:p w14:paraId="29349C86" w14:textId="77777777" w:rsidR="006862B8" w:rsidRDefault="000A40F3">
      <w:pPr>
        <w:ind w:left="118"/>
        <w:jc w:val="both"/>
        <w:rPr>
          <w:b/>
        </w:rPr>
      </w:pPr>
      <w:r>
        <w:rPr>
          <w:b/>
          <w:color w:val="2D74B5"/>
        </w:rPr>
        <w:t xml:space="preserve">Magdalena </w:t>
      </w:r>
      <w:proofErr w:type="spellStart"/>
      <w:r>
        <w:rPr>
          <w:b/>
          <w:color w:val="2D74B5"/>
        </w:rPr>
        <w:t>Heyder</w:t>
      </w:r>
      <w:proofErr w:type="spellEnd"/>
      <w:r>
        <w:rPr>
          <w:b/>
          <w:color w:val="2D74B5"/>
        </w:rPr>
        <w:t>, Switzerland</w:t>
      </w:r>
    </w:p>
    <w:p w14:paraId="62659738" w14:textId="77777777" w:rsidR="006862B8" w:rsidRDefault="000A40F3">
      <w:pPr>
        <w:spacing w:before="41"/>
        <w:ind w:left="118"/>
        <w:jc w:val="both"/>
        <w:rPr>
          <w:sz w:val="20"/>
        </w:rPr>
      </w:pPr>
      <w:r>
        <w:rPr>
          <w:sz w:val="20"/>
        </w:rPr>
        <w:t>Attorney-at-Law</w:t>
      </w:r>
    </w:p>
    <w:p w14:paraId="6E6737AD" w14:textId="77777777" w:rsidR="006862B8" w:rsidRDefault="006862B8">
      <w:pPr>
        <w:pStyle w:val="Zkladntext"/>
        <w:spacing w:before="9"/>
        <w:rPr>
          <w:sz w:val="18"/>
        </w:rPr>
      </w:pPr>
    </w:p>
    <w:p w14:paraId="08CFDD1D" w14:textId="77777777" w:rsidR="006862B8" w:rsidRPr="00E16D80" w:rsidRDefault="000A40F3">
      <w:pPr>
        <w:ind w:left="118"/>
        <w:jc w:val="both"/>
        <w:rPr>
          <w:b/>
          <w:lang w:val="de-DE"/>
        </w:rPr>
      </w:pPr>
      <w:r w:rsidRPr="00E16D80">
        <w:rPr>
          <w:b/>
          <w:color w:val="2D74B5"/>
          <w:lang w:val="de-DE"/>
        </w:rPr>
        <w:t xml:space="preserve">Dimitar </w:t>
      </w:r>
      <w:proofErr w:type="spellStart"/>
      <w:r w:rsidRPr="00E16D80">
        <w:rPr>
          <w:b/>
          <w:color w:val="2D74B5"/>
          <w:lang w:val="de-DE"/>
        </w:rPr>
        <w:t>Hristov</w:t>
      </w:r>
      <w:proofErr w:type="spellEnd"/>
      <w:r w:rsidRPr="00E16D80">
        <w:rPr>
          <w:b/>
          <w:color w:val="2D74B5"/>
          <w:lang w:val="de-DE"/>
        </w:rPr>
        <w:t xml:space="preserve">, DLA Piper </w:t>
      </w:r>
      <w:proofErr w:type="spellStart"/>
      <w:r w:rsidRPr="00E16D80">
        <w:rPr>
          <w:b/>
          <w:color w:val="2D74B5"/>
          <w:lang w:val="de-DE"/>
        </w:rPr>
        <w:t>Weiss-Tessbach</w:t>
      </w:r>
      <w:proofErr w:type="spellEnd"/>
      <w:r w:rsidRPr="00E16D80">
        <w:rPr>
          <w:b/>
          <w:color w:val="2D74B5"/>
          <w:lang w:val="de-DE"/>
        </w:rPr>
        <w:t xml:space="preserve"> Rechtsanwälte, Austria</w:t>
      </w:r>
    </w:p>
    <w:p w14:paraId="29625F5A" w14:textId="77777777" w:rsidR="006862B8" w:rsidRDefault="000A40F3">
      <w:pPr>
        <w:spacing w:before="41"/>
        <w:ind w:left="118"/>
        <w:jc w:val="both"/>
        <w:rPr>
          <w:sz w:val="20"/>
        </w:rPr>
      </w:pPr>
      <w:r>
        <w:rPr>
          <w:sz w:val="20"/>
        </w:rPr>
        <w:t>Partner and Head of Tax, Lawyer with completed tax consultant training</w:t>
      </w:r>
    </w:p>
    <w:p w14:paraId="3DF0D3EA" w14:textId="77777777" w:rsidR="006862B8" w:rsidRDefault="006862B8">
      <w:pPr>
        <w:pStyle w:val="Zkladntext"/>
        <w:spacing w:before="7"/>
        <w:rPr>
          <w:sz w:val="18"/>
        </w:rPr>
      </w:pPr>
    </w:p>
    <w:p w14:paraId="5AFE9824" w14:textId="77777777" w:rsidR="006862B8" w:rsidRDefault="000A40F3">
      <w:pPr>
        <w:ind w:left="118"/>
        <w:jc w:val="both"/>
        <w:rPr>
          <w:b/>
        </w:rPr>
      </w:pPr>
      <w:r>
        <w:rPr>
          <w:b/>
          <w:color w:val="2D74B5"/>
        </w:rPr>
        <w:t xml:space="preserve">Tomasz </w:t>
      </w:r>
      <w:proofErr w:type="spellStart"/>
      <w:r>
        <w:rPr>
          <w:b/>
          <w:color w:val="2D74B5"/>
        </w:rPr>
        <w:t>Krzywański</w:t>
      </w:r>
      <w:proofErr w:type="spellEnd"/>
      <w:r>
        <w:rPr>
          <w:b/>
          <w:color w:val="2D74B5"/>
        </w:rPr>
        <w:t>, GWW, Poland</w:t>
      </w:r>
    </w:p>
    <w:p w14:paraId="741F78A3" w14:textId="77777777" w:rsidR="006862B8" w:rsidRDefault="000A40F3">
      <w:pPr>
        <w:spacing w:before="41"/>
        <w:ind w:left="118"/>
        <w:jc w:val="both"/>
        <w:rPr>
          <w:sz w:val="20"/>
        </w:rPr>
      </w:pPr>
      <w:r>
        <w:rPr>
          <w:sz w:val="20"/>
        </w:rPr>
        <w:t>Attorney-at-law (PL), TEP, Senior Associate at Private Client &amp; Tax Team</w:t>
      </w:r>
    </w:p>
    <w:p w14:paraId="76640411" w14:textId="77777777" w:rsidR="006862B8" w:rsidRDefault="006862B8">
      <w:pPr>
        <w:pStyle w:val="Zkladntext"/>
        <w:spacing w:before="10"/>
        <w:rPr>
          <w:sz w:val="18"/>
        </w:rPr>
      </w:pPr>
    </w:p>
    <w:p w14:paraId="75FCEDF1" w14:textId="77777777" w:rsidR="006862B8" w:rsidRPr="00E16D80" w:rsidRDefault="000A40F3">
      <w:pPr>
        <w:ind w:left="118"/>
        <w:jc w:val="both"/>
        <w:rPr>
          <w:b/>
          <w:lang w:val="de-DE"/>
        </w:rPr>
      </w:pPr>
      <w:r w:rsidRPr="00E16D80">
        <w:rPr>
          <w:b/>
          <w:color w:val="2D74B5"/>
          <w:lang w:val="de-DE"/>
        </w:rPr>
        <w:t xml:space="preserve">Johanna </w:t>
      </w:r>
      <w:proofErr w:type="spellStart"/>
      <w:r w:rsidRPr="00E16D80">
        <w:rPr>
          <w:b/>
          <w:color w:val="2D74B5"/>
          <w:lang w:val="de-DE"/>
        </w:rPr>
        <w:t>Niegel</w:t>
      </w:r>
      <w:proofErr w:type="spellEnd"/>
      <w:r w:rsidRPr="00E16D80">
        <w:rPr>
          <w:b/>
          <w:color w:val="2D74B5"/>
          <w:lang w:val="de-DE"/>
        </w:rPr>
        <w:t>, Allgemeines Treuunternehmen (ATU), Liechtenstein</w:t>
      </w:r>
    </w:p>
    <w:p w14:paraId="03413ACE" w14:textId="77777777" w:rsidR="006862B8" w:rsidRDefault="000A40F3">
      <w:pPr>
        <w:spacing w:before="42"/>
        <w:ind w:left="118"/>
        <w:jc w:val="both"/>
        <w:rPr>
          <w:sz w:val="20"/>
        </w:rPr>
      </w:pPr>
      <w:r>
        <w:rPr>
          <w:sz w:val="20"/>
        </w:rPr>
        <w:t xml:space="preserve">Dr. </w:t>
      </w:r>
      <w:proofErr w:type="spellStart"/>
      <w:r>
        <w:rPr>
          <w:sz w:val="20"/>
        </w:rPr>
        <w:t>iur</w:t>
      </w:r>
      <w:proofErr w:type="spellEnd"/>
      <w:r>
        <w:rPr>
          <w:sz w:val="20"/>
        </w:rPr>
        <w:t>., TEP, Lawyer (AT), Senior Client Advisor, University Lecturer, Journal editor</w:t>
      </w:r>
    </w:p>
    <w:p w14:paraId="787994E0" w14:textId="77777777" w:rsidR="006862B8" w:rsidRDefault="006862B8">
      <w:pPr>
        <w:pStyle w:val="Zkladntext"/>
        <w:spacing w:before="7"/>
        <w:rPr>
          <w:sz w:val="18"/>
        </w:rPr>
      </w:pPr>
    </w:p>
    <w:p w14:paraId="6B513D60" w14:textId="77777777" w:rsidR="006862B8" w:rsidRDefault="000A40F3">
      <w:pPr>
        <w:ind w:left="118"/>
        <w:jc w:val="both"/>
        <w:rPr>
          <w:b/>
        </w:rPr>
      </w:pPr>
      <w:r>
        <w:rPr>
          <w:b/>
          <w:color w:val="2D74B5"/>
        </w:rPr>
        <w:t xml:space="preserve">Paolo </w:t>
      </w:r>
      <w:proofErr w:type="spellStart"/>
      <w:r>
        <w:rPr>
          <w:b/>
          <w:color w:val="2D74B5"/>
        </w:rPr>
        <w:t>Panico</w:t>
      </w:r>
      <w:proofErr w:type="spellEnd"/>
      <w:r>
        <w:rPr>
          <w:b/>
          <w:color w:val="2D74B5"/>
        </w:rPr>
        <w:t xml:space="preserve">, Paolo </w:t>
      </w:r>
      <w:proofErr w:type="spellStart"/>
      <w:r>
        <w:rPr>
          <w:b/>
          <w:color w:val="2D74B5"/>
        </w:rPr>
        <w:t>Panico's</w:t>
      </w:r>
      <w:proofErr w:type="spellEnd"/>
      <w:r>
        <w:rPr>
          <w:b/>
          <w:color w:val="2D74B5"/>
        </w:rPr>
        <w:t xml:space="preserve"> Law Chambers, Private Trustees SA, Luxembourg</w:t>
      </w:r>
    </w:p>
    <w:p w14:paraId="26AC814A" w14:textId="77777777" w:rsidR="006862B8" w:rsidRDefault="000A40F3">
      <w:pPr>
        <w:spacing w:before="41"/>
        <w:ind w:left="118"/>
        <w:jc w:val="both"/>
        <w:rPr>
          <w:sz w:val="20"/>
        </w:rPr>
      </w:pPr>
      <w:r>
        <w:rPr>
          <w:sz w:val="20"/>
        </w:rPr>
        <w:t xml:space="preserve">Lawyer, Chairman of STEP Europe, admitted </w:t>
      </w:r>
      <w:r>
        <w:rPr>
          <w:sz w:val="20"/>
        </w:rPr>
        <w:t xml:space="preserve">to Bars in Luxemburg, </w:t>
      </w:r>
      <w:proofErr w:type="gramStart"/>
      <w:r>
        <w:rPr>
          <w:sz w:val="20"/>
        </w:rPr>
        <w:t>Scotland</w:t>
      </w:r>
      <w:proofErr w:type="gramEnd"/>
      <w:r>
        <w:rPr>
          <w:sz w:val="20"/>
        </w:rPr>
        <w:t xml:space="preserve"> and Romania</w:t>
      </w:r>
    </w:p>
    <w:p w14:paraId="42E8BFA3" w14:textId="77777777" w:rsidR="006862B8" w:rsidRDefault="006862B8">
      <w:pPr>
        <w:pStyle w:val="Zkladntext"/>
        <w:spacing w:before="9"/>
        <w:rPr>
          <w:sz w:val="18"/>
        </w:rPr>
      </w:pPr>
    </w:p>
    <w:p w14:paraId="760C9C30" w14:textId="77777777" w:rsidR="006862B8" w:rsidRDefault="000A40F3">
      <w:pPr>
        <w:ind w:left="118"/>
        <w:jc w:val="both"/>
        <w:rPr>
          <w:b/>
        </w:rPr>
      </w:pPr>
      <w:r>
        <w:rPr>
          <w:b/>
          <w:color w:val="2D74B5"/>
        </w:rPr>
        <w:t xml:space="preserve">Michael </w:t>
      </w:r>
      <w:proofErr w:type="spellStart"/>
      <w:r>
        <w:rPr>
          <w:b/>
          <w:color w:val="2D74B5"/>
        </w:rPr>
        <w:t>Petritz</w:t>
      </w:r>
      <w:proofErr w:type="spellEnd"/>
      <w:r>
        <w:rPr>
          <w:b/>
          <w:color w:val="2D74B5"/>
        </w:rPr>
        <w:t>, KPMG Austria</w:t>
      </w:r>
    </w:p>
    <w:p w14:paraId="5CD0E4AE" w14:textId="77777777" w:rsidR="006862B8" w:rsidRDefault="000A40F3">
      <w:pPr>
        <w:spacing w:before="41" w:line="276" w:lineRule="auto"/>
        <w:ind w:left="118" w:right="247"/>
        <w:jc w:val="both"/>
        <w:rPr>
          <w:sz w:val="20"/>
        </w:rPr>
      </w:pPr>
      <w:r>
        <w:rPr>
          <w:sz w:val="20"/>
        </w:rPr>
        <w:t>Specialist in Estate Planning and Tech Scale Ups, Chairman of STEP Austria, member of the tax group of the Austria Private Foundation Association and deputy head of the working group</w:t>
      </w:r>
      <w:r>
        <w:rPr>
          <w:sz w:val="20"/>
        </w:rPr>
        <w:t xml:space="preserve"> </w:t>
      </w:r>
      <w:proofErr w:type="spellStart"/>
      <w:r>
        <w:rPr>
          <w:sz w:val="20"/>
        </w:rPr>
        <w:t>Aus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trian</w:t>
      </w:r>
      <w:proofErr w:type="spellEnd"/>
      <w:r>
        <w:rPr>
          <w:sz w:val="20"/>
        </w:rPr>
        <w:t xml:space="preserve"> Private Foundations at the Austrian Chamber of tax advisors and auditors</w:t>
      </w:r>
    </w:p>
    <w:p w14:paraId="54E1E22B" w14:textId="77777777" w:rsidR="006862B8" w:rsidRDefault="000A40F3">
      <w:pPr>
        <w:spacing w:before="183"/>
        <w:ind w:left="118"/>
        <w:jc w:val="both"/>
        <w:rPr>
          <w:b/>
        </w:rPr>
      </w:pPr>
      <w:r>
        <w:rPr>
          <w:b/>
          <w:color w:val="2D74B5"/>
        </w:rPr>
        <w:t>James Turnbull, New Zealand</w:t>
      </w:r>
    </w:p>
    <w:p w14:paraId="78AE683B" w14:textId="77777777" w:rsidR="006862B8" w:rsidRDefault="000A40F3">
      <w:pPr>
        <w:spacing w:before="41" w:line="276" w:lineRule="auto"/>
        <w:ind w:left="118" w:right="233"/>
        <w:rPr>
          <w:sz w:val="20"/>
        </w:rPr>
      </w:pPr>
      <w:r>
        <w:rPr>
          <w:sz w:val="20"/>
        </w:rPr>
        <w:t xml:space="preserve">Partner, </w:t>
      </w:r>
      <w:proofErr w:type="spellStart"/>
      <w:r>
        <w:rPr>
          <w:sz w:val="20"/>
        </w:rPr>
        <w:t>Svěřenské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fondy</w:t>
      </w:r>
      <w:proofErr w:type="spellEnd"/>
      <w:r>
        <w:rPr>
          <w:sz w:val="20"/>
        </w:rPr>
        <w:t xml:space="preserve"> a trusty </w:t>
      </w:r>
      <w:proofErr w:type="spellStart"/>
      <w:r>
        <w:rPr>
          <w:sz w:val="20"/>
        </w:rPr>
        <w:t>s.r.o.</w:t>
      </w:r>
      <w:proofErr w:type="spellEnd"/>
      <w:r>
        <w:rPr>
          <w:sz w:val="20"/>
        </w:rPr>
        <w:t xml:space="preserve"> Enrolled barrister and solicitor of the High Court of New Zealand</w:t>
      </w:r>
    </w:p>
    <w:p w14:paraId="55E18CC1" w14:textId="77777777" w:rsidR="006862B8" w:rsidRPr="00E16D80" w:rsidRDefault="000A40F3">
      <w:pPr>
        <w:spacing w:before="183"/>
        <w:ind w:left="118"/>
        <w:jc w:val="both"/>
        <w:rPr>
          <w:b/>
          <w:lang w:val="de-DE"/>
        </w:rPr>
      </w:pPr>
      <w:r w:rsidRPr="00E16D80">
        <w:rPr>
          <w:b/>
          <w:color w:val="2D74B5"/>
          <w:lang w:val="de-DE"/>
        </w:rPr>
        <w:t>Hansjörg Wehrle, Allgemeines Treuunternehmen (ATU), Liechtenstein</w:t>
      </w:r>
    </w:p>
    <w:p w14:paraId="48E1A28D" w14:textId="77777777" w:rsidR="006862B8" w:rsidRDefault="000A40F3">
      <w:pPr>
        <w:spacing w:before="41" w:line="276" w:lineRule="auto"/>
        <w:ind w:left="118" w:right="233"/>
        <w:rPr>
          <w:sz w:val="20"/>
        </w:rPr>
      </w:pPr>
      <w:r>
        <w:rPr>
          <w:sz w:val="20"/>
        </w:rPr>
        <w:t>Lawyer (DE), Specialist in Tax Law (DE) LL.M. (International Taxation), Member of t</w:t>
      </w:r>
      <w:r>
        <w:rPr>
          <w:sz w:val="20"/>
        </w:rPr>
        <w:t>he Executive Committee, ATU</w:t>
      </w:r>
    </w:p>
    <w:p w14:paraId="1325DE48" w14:textId="77777777" w:rsidR="006862B8" w:rsidRDefault="000A40F3">
      <w:pPr>
        <w:spacing w:before="180"/>
        <w:ind w:left="118"/>
        <w:jc w:val="both"/>
        <w:rPr>
          <w:b/>
        </w:rPr>
      </w:pPr>
      <w:r>
        <w:rPr>
          <w:b/>
          <w:color w:val="2D74B5"/>
        </w:rPr>
        <w:t xml:space="preserve">Thomas </w:t>
      </w:r>
      <w:proofErr w:type="spellStart"/>
      <w:r>
        <w:rPr>
          <w:b/>
          <w:color w:val="2D74B5"/>
        </w:rPr>
        <w:t>Zwiefelhofer</w:t>
      </w:r>
      <w:proofErr w:type="spellEnd"/>
      <w:r>
        <w:rPr>
          <w:b/>
          <w:color w:val="2D74B5"/>
        </w:rPr>
        <w:t>, First Advisory Group, Liechtenstein</w:t>
      </w:r>
    </w:p>
    <w:p w14:paraId="2ECD2894" w14:textId="77777777" w:rsidR="006862B8" w:rsidRDefault="000A40F3">
      <w:pPr>
        <w:spacing w:before="43" w:line="276" w:lineRule="auto"/>
        <w:ind w:left="118" w:right="233"/>
        <w:rPr>
          <w:sz w:val="20"/>
        </w:rPr>
      </w:pPr>
      <w:r>
        <w:rPr>
          <w:sz w:val="20"/>
        </w:rPr>
        <w:t xml:space="preserve">Dr. </w:t>
      </w:r>
      <w:proofErr w:type="spellStart"/>
      <w:r>
        <w:rPr>
          <w:sz w:val="20"/>
        </w:rPr>
        <w:t>iur</w:t>
      </w:r>
      <w:proofErr w:type="spellEnd"/>
      <w:r>
        <w:rPr>
          <w:sz w:val="20"/>
        </w:rPr>
        <w:t xml:space="preserve">., Member of the Group Board First Advisory Trust reg., Honorary Consul of the Czech Republic in Liechtenstein, Minister of Justice </w:t>
      </w:r>
      <w:proofErr w:type="spellStart"/>
      <w:r>
        <w:rPr>
          <w:sz w:val="20"/>
        </w:rPr>
        <w:t>a.d.</w:t>
      </w:r>
      <w:proofErr w:type="spellEnd"/>
    </w:p>
    <w:p w14:paraId="0F9A86FE" w14:textId="77777777" w:rsidR="006862B8" w:rsidRDefault="006862B8">
      <w:pPr>
        <w:spacing w:line="276" w:lineRule="auto"/>
        <w:rPr>
          <w:sz w:val="20"/>
        </w:rPr>
        <w:sectPr w:rsidR="006862B8">
          <w:headerReference w:type="default" r:id="rId14"/>
          <w:footerReference w:type="default" r:id="rId15"/>
          <w:pgSz w:w="11910" w:h="16840"/>
          <w:pgMar w:top="2580" w:right="1680" w:bottom="1160" w:left="1300" w:header="2273" w:footer="980" w:gutter="0"/>
          <w:pgNumType w:start="2"/>
          <w:cols w:space="708"/>
        </w:sectPr>
      </w:pPr>
    </w:p>
    <w:p w14:paraId="36396DDB" w14:textId="77777777" w:rsidR="006862B8" w:rsidRDefault="006862B8">
      <w:pPr>
        <w:pStyle w:val="Zkladntext"/>
      </w:pPr>
    </w:p>
    <w:p w14:paraId="54382B25" w14:textId="77777777" w:rsidR="006862B8" w:rsidRDefault="000A40F3">
      <w:pPr>
        <w:pStyle w:val="Zkladntext"/>
        <w:tabs>
          <w:tab w:val="left" w:pos="2386"/>
        </w:tabs>
        <w:spacing w:before="92"/>
        <w:ind w:left="118"/>
      </w:pPr>
      <w:r>
        <w:t xml:space="preserve">08:30 </w:t>
      </w:r>
      <w:proofErr w:type="spellStart"/>
      <w:r>
        <w:t>hrs</w:t>
      </w:r>
      <w:proofErr w:type="spellEnd"/>
      <w:r>
        <w:tab/>
        <w:t>Registration and</w:t>
      </w:r>
      <w:r>
        <w:rPr>
          <w:spacing w:val="-6"/>
        </w:rPr>
        <w:t xml:space="preserve"> </w:t>
      </w:r>
      <w:r>
        <w:t>Coffee</w:t>
      </w:r>
    </w:p>
    <w:p w14:paraId="09DC1A50" w14:textId="77777777" w:rsidR="006862B8" w:rsidRDefault="006862B8">
      <w:pPr>
        <w:pStyle w:val="Zkladntext"/>
        <w:rPr>
          <w:sz w:val="31"/>
        </w:rPr>
      </w:pPr>
    </w:p>
    <w:p w14:paraId="5BEA29CE" w14:textId="77777777" w:rsidR="006862B8" w:rsidRDefault="000A40F3">
      <w:pPr>
        <w:tabs>
          <w:tab w:val="left" w:pos="2386"/>
        </w:tabs>
        <w:spacing w:before="1"/>
        <w:ind w:left="118"/>
        <w:rPr>
          <w:b/>
          <w:sz w:val="24"/>
        </w:rPr>
      </w:pPr>
      <w:r>
        <w:rPr>
          <w:sz w:val="24"/>
        </w:rPr>
        <w:t>09.00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hrs</w:t>
      </w:r>
      <w:proofErr w:type="spellEnd"/>
      <w:r>
        <w:rPr>
          <w:sz w:val="24"/>
        </w:rPr>
        <w:tab/>
      </w:r>
      <w:r>
        <w:rPr>
          <w:b/>
          <w:color w:val="2D74B5"/>
          <w:sz w:val="24"/>
        </w:rPr>
        <w:t>Introduction</w:t>
      </w:r>
    </w:p>
    <w:p w14:paraId="4152AD43" w14:textId="77777777" w:rsidR="006862B8" w:rsidRDefault="006862B8">
      <w:pPr>
        <w:pStyle w:val="Zkladntext"/>
        <w:spacing w:before="1"/>
        <w:rPr>
          <w:b/>
          <w:sz w:val="31"/>
        </w:rPr>
      </w:pPr>
    </w:p>
    <w:p w14:paraId="1BCDAC9F" w14:textId="77777777" w:rsidR="006862B8" w:rsidRDefault="000A40F3">
      <w:pPr>
        <w:pStyle w:val="Zkladntext"/>
        <w:spacing w:line="278" w:lineRule="auto"/>
        <w:ind w:left="2386" w:right="680"/>
      </w:pPr>
      <w:proofErr w:type="spellStart"/>
      <w:r>
        <w:t>Štěpán</w:t>
      </w:r>
      <w:proofErr w:type="spellEnd"/>
      <w:r>
        <w:t xml:space="preserve"> Holub, </w:t>
      </w:r>
      <w:proofErr w:type="spellStart"/>
      <w:r>
        <w:t>Holubová</w:t>
      </w:r>
      <w:proofErr w:type="spellEnd"/>
      <w:r>
        <w:t xml:space="preserve"> </w:t>
      </w:r>
      <w:proofErr w:type="spellStart"/>
      <w:r>
        <w:t>advokáti</w:t>
      </w:r>
      <w:proofErr w:type="spellEnd"/>
      <w:r>
        <w:t>, The Society of Trust and Estate Practitioners</w:t>
      </w:r>
    </w:p>
    <w:p w14:paraId="3C641BF7" w14:textId="77777777" w:rsidR="006862B8" w:rsidRDefault="006862B8">
      <w:pPr>
        <w:pStyle w:val="Zkladntext"/>
        <w:spacing w:before="4"/>
        <w:rPr>
          <w:sz w:val="27"/>
        </w:rPr>
      </w:pPr>
    </w:p>
    <w:p w14:paraId="6791A227" w14:textId="77777777" w:rsidR="006862B8" w:rsidRDefault="000A40F3">
      <w:pPr>
        <w:pStyle w:val="Zkladntext"/>
        <w:tabs>
          <w:tab w:val="left" w:pos="2386"/>
        </w:tabs>
        <w:ind w:left="118"/>
      </w:pPr>
      <w:r>
        <w:t>09.10</w:t>
      </w:r>
      <w:r>
        <w:rPr>
          <w:spacing w:val="-1"/>
        </w:rPr>
        <w:t xml:space="preserve"> </w:t>
      </w:r>
      <w:proofErr w:type="spellStart"/>
      <w:r>
        <w:t>hrs</w:t>
      </w:r>
      <w:proofErr w:type="spellEnd"/>
      <w:r>
        <w:tab/>
        <w:t xml:space="preserve">Robert </w:t>
      </w:r>
      <w:proofErr w:type="spellStart"/>
      <w:r>
        <w:t>Němec</w:t>
      </w:r>
      <w:proofErr w:type="spellEnd"/>
      <w:r>
        <w:t>, vice-president, Czech Bar</w:t>
      </w:r>
      <w:r>
        <w:rPr>
          <w:spacing w:val="-13"/>
        </w:rPr>
        <w:t xml:space="preserve"> </w:t>
      </w:r>
      <w:r>
        <w:t>Association</w:t>
      </w:r>
    </w:p>
    <w:p w14:paraId="5906A0B0" w14:textId="77777777" w:rsidR="006862B8" w:rsidRDefault="006862B8">
      <w:pPr>
        <w:pStyle w:val="Zkladntext"/>
        <w:spacing w:before="4"/>
        <w:rPr>
          <w:sz w:val="31"/>
        </w:rPr>
      </w:pPr>
    </w:p>
    <w:p w14:paraId="6E4F56B4" w14:textId="77777777" w:rsidR="006862B8" w:rsidRDefault="000A40F3">
      <w:pPr>
        <w:pStyle w:val="Zkladntext"/>
        <w:tabs>
          <w:tab w:val="left" w:pos="2386"/>
        </w:tabs>
        <w:ind w:left="118"/>
      </w:pPr>
      <w:r>
        <w:t>09.20</w:t>
      </w:r>
      <w:r>
        <w:rPr>
          <w:spacing w:val="-1"/>
        </w:rPr>
        <w:t xml:space="preserve"> </w:t>
      </w:r>
      <w:proofErr w:type="spellStart"/>
      <w:r>
        <w:t>hrs</w:t>
      </w:r>
      <w:proofErr w:type="spellEnd"/>
      <w:r>
        <w:tab/>
      </w:r>
      <w:proofErr w:type="spellStart"/>
      <w:r>
        <w:t>Štěpán</w:t>
      </w:r>
      <w:proofErr w:type="spellEnd"/>
      <w:r>
        <w:t xml:space="preserve"> Holub, </w:t>
      </w:r>
      <w:proofErr w:type="spellStart"/>
      <w:r>
        <w:t>Holubová</w:t>
      </w:r>
      <w:proofErr w:type="spellEnd"/>
      <w:r>
        <w:rPr>
          <w:spacing w:val="-14"/>
        </w:rPr>
        <w:t xml:space="preserve"> </w:t>
      </w:r>
      <w:proofErr w:type="spellStart"/>
      <w:r>
        <w:t>advokáti</w:t>
      </w:r>
      <w:proofErr w:type="spellEnd"/>
    </w:p>
    <w:p w14:paraId="74BE1E44" w14:textId="77777777" w:rsidR="006862B8" w:rsidRDefault="006862B8">
      <w:pPr>
        <w:pStyle w:val="Zkladntext"/>
        <w:spacing w:before="1"/>
        <w:rPr>
          <w:sz w:val="31"/>
        </w:rPr>
      </w:pPr>
    </w:p>
    <w:p w14:paraId="3C9BFFAE" w14:textId="77777777" w:rsidR="006862B8" w:rsidRDefault="000A40F3">
      <w:pPr>
        <w:pStyle w:val="Zkladntext"/>
        <w:tabs>
          <w:tab w:val="left" w:pos="2386"/>
        </w:tabs>
        <w:spacing w:line="276" w:lineRule="auto"/>
        <w:ind w:left="2386" w:right="1114" w:hanging="2268"/>
      </w:pPr>
      <w:r>
        <w:t>09.30</w:t>
      </w:r>
      <w:r>
        <w:rPr>
          <w:spacing w:val="-1"/>
        </w:rPr>
        <w:t xml:space="preserve"> </w:t>
      </w:r>
      <w:proofErr w:type="spellStart"/>
      <w:r>
        <w:t>hrs</w:t>
      </w:r>
      <w:proofErr w:type="spellEnd"/>
      <w:r>
        <w:tab/>
      </w:r>
      <w:r>
        <w:t xml:space="preserve">Petr </w:t>
      </w:r>
      <w:proofErr w:type="spellStart"/>
      <w:r>
        <w:t>Jakubec</w:t>
      </w:r>
      <w:proofErr w:type="spellEnd"/>
      <w:r>
        <w:t xml:space="preserve">, chair, </w:t>
      </w:r>
      <w:proofErr w:type="spellStart"/>
      <w:r>
        <w:t>Asociace</w:t>
      </w:r>
      <w:proofErr w:type="spellEnd"/>
      <w:r>
        <w:t xml:space="preserve"> pro </w:t>
      </w:r>
      <w:proofErr w:type="spellStart"/>
      <w:r>
        <w:t>podporu</w:t>
      </w:r>
      <w:proofErr w:type="spellEnd"/>
      <w:r>
        <w:rPr>
          <w:spacing w:val="-18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rozvoj</w:t>
      </w:r>
      <w:proofErr w:type="spellEnd"/>
      <w:r>
        <w:rPr>
          <w:w w:val="99"/>
        </w:rPr>
        <w:t xml:space="preserve"> </w:t>
      </w:r>
      <w:proofErr w:type="spellStart"/>
      <w:r>
        <w:t>svěřenských</w:t>
      </w:r>
      <w:proofErr w:type="spellEnd"/>
      <w:r>
        <w:rPr>
          <w:spacing w:val="-5"/>
        </w:rPr>
        <w:t xml:space="preserve"> </w:t>
      </w:r>
      <w:proofErr w:type="spellStart"/>
      <w:r>
        <w:t>fondů</w:t>
      </w:r>
      <w:proofErr w:type="spellEnd"/>
    </w:p>
    <w:p w14:paraId="47AC7C1E" w14:textId="77777777" w:rsidR="006862B8" w:rsidRDefault="006862B8">
      <w:pPr>
        <w:pStyle w:val="Zkladntext"/>
        <w:spacing w:before="9"/>
        <w:rPr>
          <w:sz w:val="27"/>
        </w:rPr>
      </w:pPr>
    </w:p>
    <w:p w14:paraId="3F2276CC" w14:textId="77777777" w:rsidR="006862B8" w:rsidRDefault="000A40F3">
      <w:pPr>
        <w:pStyle w:val="Nadpis3"/>
        <w:numPr>
          <w:ilvl w:val="1"/>
          <w:numId w:val="3"/>
        </w:numPr>
        <w:tabs>
          <w:tab w:val="left" w:pos="789"/>
          <w:tab w:val="left" w:pos="2386"/>
        </w:tabs>
      </w:pPr>
      <w:proofErr w:type="spellStart"/>
      <w:r>
        <w:rPr>
          <w:b w:val="0"/>
        </w:rPr>
        <w:t>hrs</w:t>
      </w:r>
      <w:proofErr w:type="spellEnd"/>
      <w:r>
        <w:rPr>
          <w:b w:val="0"/>
        </w:rPr>
        <w:tab/>
      </w:r>
      <w:r>
        <w:rPr>
          <w:color w:val="2D74B5"/>
        </w:rPr>
        <w:t>Practical Examples of Use of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Trusts</w:t>
      </w:r>
    </w:p>
    <w:p w14:paraId="2834392B" w14:textId="77777777" w:rsidR="006862B8" w:rsidRDefault="006862B8">
      <w:pPr>
        <w:pStyle w:val="Zkladntext"/>
        <w:rPr>
          <w:b/>
          <w:sz w:val="31"/>
        </w:rPr>
      </w:pPr>
    </w:p>
    <w:p w14:paraId="7681DDEA" w14:textId="77777777" w:rsidR="006862B8" w:rsidRDefault="000A40F3">
      <w:pPr>
        <w:pStyle w:val="Odstavecseseznamem"/>
        <w:numPr>
          <w:ilvl w:val="2"/>
          <w:numId w:val="3"/>
        </w:numPr>
        <w:tabs>
          <w:tab w:val="left" w:pos="2748"/>
        </w:tabs>
        <w:spacing w:before="1"/>
        <w:ind w:firstLine="0"/>
        <w:rPr>
          <w:b/>
          <w:sz w:val="24"/>
        </w:rPr>
      </w:pPr>
      <w:r>
        <w:rPr>
          <w:b/>
          <w:sz w:val="24"/>
        </w:rPr>
        <w:t>Common Law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Countries</w:t>
      </w:r>
    </w:p>
    <w:p w14:paraId="6F2B5C28" w14:textId="77777777" w:rsidR="006862B8" w:rsidRDefault="000A40F3">
      <w:pPr>
        <w:pStyle w:val="Zkladntext"/>
        <w:spacing w:before="43" w:line="276" w:lineRule="auto"/>
        <w:ind w:left="2386" w:right="4122"/>
      </w:pPr>
      <w:r>
        <w:t>UK: Howard Chapman USA: Jeff Bussell</w:t>
      </w:r>
    </w:p>
    <w:p w14:paraId="6D7B5800" w14:textId="77777777" w:rsidR="006862B8" w:rsidRDefault="000A40F3">
      <w:pPr>
        <w:pStyle w:val="Zkladntext"/>
        <w:ind w:left="2386"/>
      </w:pPr>
      <w:r>
        <w:t>New Zealand: James Turnbull</w:t>
      </w:r>
    </w:p>
    <w:p w14:paraId="2FEBE060" w14:textId="77777777" w:rsidR="006862B8" w:rsidRDefault="006862B8">
      <w:pPr>
        <w:pStyle w:val="Zkladntext"/>
        <w:spacing w:before="3"/>
        <w:rPr>
          <w:sz w:val="31"/>
        </w:rPr>
      </w:pPr>
    </w:p>
    <w:p w14:paraId="070B9DC4" w14:textId="77777777" w:rsidR="006862B8" w:rsidRDefault="000A40F3">
      <w:pPr>
        <w:pStyle w:val="Odstavecseseznamem"/>
        <w:numPr>
          <w:ilvl w:val="2"/>
          <w:numId w:val="3"/>
        </w:numPr>
        <w:tabs>
          <w:tab w:val="left" w:pos="2748"/>
        </w:tabs>
        <w:spacing w:before="0" w:line="276" w:lineRule="auto"/>
        <w:ind w:right="3254" w:firstLine="0"/>
        <w:rPr>
          <w:sz w:val="24"/>
        </w:rPr>
      </w:pPr>
      <w:r>
        <w:rPr>
          <w:b/>
          <w:sz w:val="24"/>
        </w:rPr>
        <w:t xml:space="preserve">Civil Law Countries </w:t>
      </w:r>
      <w:proofErr w:type="gramStart"/>
      <w:r>
        <w:rPr>
          <w:sz w:val="24"/>
        </w:rPr>
        <w:t>Luxembourg :</w:t>
      </w:r>
      <w:proofErr w:type="gramEnd"/>
      <w:r>
        <w:rPr>
          <w:sz w:val="24"/>
        </w:rPr>
        <w:t xml:space="preserve"> Paolo </w:t>
      </w:r>
      <w:proofErr w:type="spellStart"/>
      <w:r>
        <w:rPr>
          <w:sz w:val="24"/>
        </w:rPr>
        <w:t>Panico</w:t>
      </w:r>
      <w:proofErr w:type="spellEnd"/>
      <w:r>
        <w:rPr>
          <w:sz w:val="24"/>
        </w:rPr>
        <w:t xml:space="preserve"> Liechtenstein : Johanna </w:t>
      </w:r>
      <w:proofErr w:type="spellStart"/>
      <w:r>
        <w:rPr>
          <w:sz w:val="24"/>
        </w:rPr>
        <w:t>Niegel</w:t>
      </w:r>
      <w:proofErr w:type="spellEnd"/>
      <w:r>
        <w:rPr>
          <w:sz w:val="24"/>
        </w:rPr>
        <w:t xml:space="preserve"> Monaco : Maurizio Cohen Poland : Tomasz </w:t>
      </w:r>
      <w:proofErr w:type="spellStart"/>
      <w:r>
        <w:rPr>
          <w:sz w:val="24"/>
        </w:rPr>
        <w:t>Krzywański</w:t>
      </w:r>
      <w:proofErr w:type="spellEnd"/>
      <w:r>
        <w:rPr>
          <w:sz w:val="24"/>
        </w:rPr>
        <w:t xml:space="preserve"> Austria : </w:t>
      </w:r>
      <w:proofErr w:type="spellStart"/>
      <w:r>
        <w:rPr>
          <w:sz w:val="24"/>
        </w:rPr>
        <w:t>Dimitar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Hristov</w:t>
      </w:r>
    </w:p>
    <w:p w14:paraId="63B02857" w14:textId="77777777" w:rsidR="006862B8" w:rsidRDefault="006862B8">
      <w:pPr>
        <w:pStyle w:val="Zkladntext"/>
        <w:spacing w:before="6"/>
        <w:rPr>
          <w:sz w:val="27"/>
        </w:rPr>
      </w:pPr>
    </w:p>
    <w:p w14:paraId="78087E06" w14:textId="77777777" w:rsidR="006862B8" w:rsidRDefault="000A40F3">
      <w:pPr>
        <w:pStyle w:val="Zkladntext"/>
        <w:tabs>
          <w:tab w:val="left" w:pos="2386"/>
        </w:tabs>
        <w:ind w:left="118"/>
      </w:pPr>
      <w:r>
        <w:t xml:space="preserve">11.40 </w:t>
      </w:r>
      <w:proofErr w:type="spellStart"/>
      <w:r>
        <w:t>hrs</w:t>
      </w:r>
      <w:proofErr w:type="spellEnd"/>
      <w:r>
        <w:tab/>
        <w:t>Coffee</w:t>
      </w:r>
      <w:r>
        <w:rPr>
          <w:spacing w:val="-1"/>
        </w:rPr>
        <w:t xml:space="preserve"> </w:t>
      </w:r>
      <w:r>
        <w:t>break</w:t>
      </w:r>
    </w:p>
    <w:p w14:paraId="78D7A603" w14:textId="77777777" w:rsidR="006862B8" w:rsidRDefault="000A40F3">
      <w:pPr>
        <w:tabs>
          <w:tab w:val="left" w:pos="2386"/>
        </w:tabs>
        <w:spacing w:before="5" w:line="630" w:lineRule="atLeast"/>
        <w:ind w:left="2386" w:right="4110" w:hanging="2268"/>
        <w:rPr>
          <w:b/>
          <w:sz w:val="24"/>
        </w:rPr>
      </w:pPr>
      <w:r>
        <w:rPr>
          <w:sz w:val="24"/>
        </w:rPr>
        <w:t xml:space="preserve">12.00 </w:t>
      </w:r>
      <w:proofErr w:type="spellStart"/>
      <w:r>
        <w:rPr>
          <w:sz w:val="24"/>
        </w:rPr>
        <w:t>hrs</w:t>
      </w:r>
      <w:proofErr w:type="spellEnd"/>
      <w:r>
        <w:rPr>
          <w:sz w:val="24"/>
        </w:rPr>
        <w:tab/>
      </w:r>
      <w:r>
        <w:rPr>
          <w:b/>
          <w:color w:val="2D74B5"/>
          <w:sz w:val="24"/>
        </w:rPr>
        <w:t>Trusts</w:t>
      </w:r>
      <w:r>
        <w:rPr>
          <w:b/>
          <w:color w:val="2D74B5"/>
          <w:spacing w:val="-2"/>
          <w:sz w:val="24"/>
        </w:rPr>
        <w:t xml:space="preserve"> </w:t>
      </w:r>
      <w:r>
        <w:rPr>
          <w:b/>
          <w:color w:val="2D74B5"/>
          <w:sz w:val="24"/>
        </w:rPr>
        <w:t>in</w:t>
      </w:r>
      <w:r>
        <w:rPr>
          <w:b/>
          <w:color w:val="2D74B5"/>
          <w:spacing w:val="-2"/>
          <w:sz w:val="24"/>
        </w:rPr>
        <w:t xml:space="preserve"> </w:t>
      </w:r>
      <w:r>
        <w:rPr>
          <w:b/>
          <w:color w:val="2D74B5"/>
          <w:sz w:val="24"/>
        </w:rPr>
        <w:t>context</w:t>
      </w:r>
      <w:r>
        <w:rPr>
          <w:b/>
          <w:color w:val="2D74B5"/>
          <w:w w:val="99"/>
          <w:sz w:val="24"/>
        </w:rPr>
        <w:t xml:space="preserve"> </w:t>
      </w:r>
      <w:r>
        <w:rPr>
          <w:b/>
          <w:sz w:val="24"/>
        </w:rPr>
        <w:t>Trust 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Foundation?</w:t>
      </w:r>
    </w:p>
    <w:p w14:paraId="0408A86C" w14:textId="77777777" w:rsidR="006862B8" w:rsidRPr="00E16D80" w:rsidRDefault="000A40F3">
      <w:pPr>
        <w:pStyle w:val="Zkladntext"/>
        <w:spacing w:before="40"/>
        <w:ind w:left="2386"/>
        <w:rPr>
          <w:lang w:val="de-DE"/>
        </w:rPr>
      </w:pPr>
      <w:r w:rsidRPr="00E16D80">
        <w:rPr>
          <w:lang w:val="de-DE"/>
        </w:rPr>
        <w:t>Hansjörg Wehrle, Allgemeines Treuunternehmen (ATU)</w:t>
      </w:r>
    </w:p>
    <w:p w14:paraId="5B31D6ED" w14:textId="77777777" w:rsidR="006862B8" w:rsidRPr="00E16D80" w:rsidRDefault="006862B8">
      <w:pPr>
        <w:pStyle w:val="Zkladntext"/>
        <w:spacing w:before="3"/>
        <w:rPr>
          <w:sz w:val="31"/>
          <w:lang w:val="de-DE"/>
        </w:rPr>
      </w:pPr>
    </w:p>
    <w:p w14:paraId="220F3BEF" w14:textId="77777777" w:rsidR="006862B8" w:rsidRDefault="000A40F3">
      <w:pPr>
        <w:pStyle w:val="Nadpis3"/>
      </w:pPr>
      <w:r>
        <w:t>Discretionary Trust: Information Rights</w:t>
      </w:r>
    </w:p>
    <w:p w14:paraId="3D7B00A3" w14:textId="77777777" w:rsidR="006862B8" w:rsidRDefault="000A40F3">
      <w:pPr>
        <w:pStyle w:val="Zkladntext"/>
        <w:spacing w:before="40"/>
        <w:ind w:left="2386"/>
      </w:pPr>
      <w:r>
        <w:t xml:space="preserve">Martin </w:t>
      </w:r>
      <w:proofErr w:type="spellStart"/>
      <w:r>
        <w:t>Gassner</w:t>
      </w:r>
      <w:proofErr w:type="spellEnd"/>
      <w:r>
        <w:t>, First Advisory Group</w:t>
      </w:r>
    </w:p>
    <w:p w14:paraId="32D44BA0" w14:textId="77777777" w:rsidR="006862B8" w:rsidRDefault="006862B8">
      <w:pPr>
        <w:sectPr w:rsidR="006862B8">
          <w:headerReference w:type="default" r:id="rId16"/>
          <w:pgSz w:w="11910" w:h="16840"/>
          <w:pgMar w:top="2580" w:right="1680" w:bottom="1160" w:left="1300" w:header="2273" w:footer="980" w:gutter="0"/>
          <w:cols w:space="708"/>
        </w:sectPr>
      </w:pPr>
    </w:p>
    <w:p w14:paraId="15660DDF" w14:textId="77777777" w:rsidR="006862B8" w:rsidRDefault="006862B8">
      <w:pPr>
        <w:pStyle w:val="Zkladntext"/>
        <w:rPr>
          <w:sz w:val="20"/>
        </w:rPr>
      </w:pPr>
    </w:p>
    <w:p w14:paraId="072EE833" w14:textId="77777777" w:rsidR="006862B8" w:rsidRDefault="006862B8">
      <w:pPr>
        <w:pStyle w:val="Zkladntext"/>
        <w:rPr>
          <w:sz w:val="20"/>
        </w:rPr>
      </w:pPr>
    </w:p>
    <w:p w14:paraId="2D8EAB3E" w14:textId="77777777" w:rsidR="006862B8" w:rsidRDefault="000A40F3">
      <w:pPr>
        <w:pStyle w:val="Nadpis3"/>
        <w:spacing w:before="208" w:line="276" w:lineRule="auto"/>
        <w:ind w:right="1669"/>
      </w:pPr>
      <w:r>
        <w:t>Austrian treatment of the Czech trusts and Foundations</w:t>
      </w:r>
    </w:p>
    <w:p w14:paraId="554C44A3" w14:textId="77777777" w:rsidR="006862B8" w:rsidRDefault="000A40F3">
      <w:pPr>
        <w:pStyle w:val="Zkladntext"/>
        <w:ind w:left="2386"/>
      </w:pPr>
      <w:r>
        <w:t xml:space="preserve">Michael </w:t>
      </w:r>
      <w:proofErr w:type="spellStart"/>
      <w:r>
        <w:t>Petritz</w:t>
      </w:r>
      <w:proofErr w:type="spellEnd"/>
      <w:r>
        <w:t>, KPMG</w:t>
      </w:r>
    </w:p>
    <w:p w14:paraId="69F1F642" w14:textId="77777777" w:rsidR="006862B8" w:rsidRDefault="000A40F3">
      <w:pPr>
        <w:pStyle w:val="Nadpis3"/>
        <w:tabs>
          <w:tab w:val="left" w:pos="2386"/>
        </w:tabs>
        <w:spacing w:before="5" w:line="630" w:lineRule="atLeast"/>
        <w:ind w:right="3561" w:hanging="2268"/>
      </w:pPr>
      <w:r>
        <w:rPr>
          <w:b w:val="0"/>
        </w:rPr>
        <w:t xml:space="preserve">12.45 </w:t>
      </w:r>
      <w:proofErr w:type="spellStart"/>
      <w:r>
        <w:rPr>
          <w:b w:val="0"/>
        </w:rPr>
        <w:t>hrs</w:t>
      </w:r>
      <w:proofErr w:type="spellEnd"/>
      <w:r>
        <w:rPr>
          <w:b w:val="0"/>
        </w:rPr>
        <w:tab/>
      </w:r>
      <w:r>
        <w:rPr>
          <w:color w:val="2D74B5"/>
        </w:rPr>
        <w:t>News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and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updates</w:t>
      </w:r>
      <w:r>
        <w:rPr>
          <w:color w:val="2D74B5"/>
          <w:w w:val="99"/>
        </w:rPr>
        <w:t xml:space="preserve"> </w:t>
      </w:r>
      <w:r>
        <w:t>Protected Cell</w:t>
      </w:r>
      <w:r>
        <w:rPr>
          <w:spacing w:val="-4"/>
        </w:rPr>
        <w:t xml:space="preserve"> </w:t>
      </w:r>
      <w:r>
        <w:t>Companies</w:t>
      </w:r>
    </w:p>
    <w:p w14:paraId="0281220A" w14:textId="77777777" w:rsidR="006862B8" w:rsidRDefault="000A40F3">
      <w:pPr>
        <w:pStyle w:val="Zkladntext"/>
        <w:spacing w:before="42"/>
        <w:ind w:left="2386"/>
      </w:pPr>
      <w:r>
        <w:t xml:space="preserve">Thomas </w:t>
      </w:r>
      <w:proofErr w:type="spellStart"/>
      <w:r>
        <w:t>Zwiefelhofer</w:t>
      </w:r>
      <w:proofErr w:type="spellEnd"/>
      <w:r>
        <w:t>, First Advisory Group</w:t>
      </w:r>
    </w:p>
    <w:p w14:paraId="2F0387DD" w14:textId="77777777" w:rsidR="006862B8" w:rsidRDefault="006862B8">
      <w:pPr>
        <w:pStyle w:val="Zkladntext"/>
        <w:rPr>
          <w:sz w:val="31"/>
        </w:rPr>
      </w:pPr>
    </w:p>
    <w:p w14:paraId="358005E6" w14:textId="77777777" w:rsidR="006862B8" w:rsidRDefault="000A40F3">
      <w:pPr>
        <w:pStyle w:val="Nadpis3"/>
      </w:pPr>
      <w:r>
        <w:t>New Trust Law in Switzerland</w:t>
      </w:r>
    </w:p>
    <w:p w14:paraId="0B6F2685" w14:textId="77777777" w:rsidR="006862B8" w:rsidRDefault="000A40F3">
      <w:pPr>
        <w:pStyle w:val="Zkladntext"/>
        <w:spacing w:before="41"/>
        <w:ind w:left="2386"/>
      </w:pPr>
      <w:r>
        <w:t xml:space="preserve">Magdalena </w:t>
      </w:r>
      <w:proofErr w:type="spellStart"/>
      <w:r>
        <w:t>Heyder</w:t>
      </w:r>
      <w:proofErr w:type="spellEnd"/>
      <w:r>
        <w:t>, Switzerland</w:t>
      </w:r>
    </w:p>
    <w:p w14:paraId="42256740" w14:textId="77777777" w:rsidR="006862B8" w:rsidRDefault="006862B8">
      <w:pPr>
        <w:pStyle w:val="Zkladntext"/>
        <w:spacing w:before="3"/>
        <w:rPr>
          <w:sz w:val="31"/>
        </w:rPr>
      </w:pPr>
    </w:p>
    <w:p w14:paraId="2FF6DF2A" w14:textId="77777777" w:rsidR="006862B8" w:rsidRDefault="000A40F3">
      <w:pPr>
        <w:pStyle w:val="Nadpis3"/>
      </w:pPr>
      <w:r>
        <w:t>DAC6 – Perspective of Poland</w:t>
      </w:r>
    </w:p>
    <w:p w14:paraId="2CDC0ABA" w14:textId="77777777" w:rsidR="006862B8" w:rsidRDefault="000A40F3">
      <w:pPr>
        <w:pStyle w:val="Zkladntext"/>
        <w:spacing w:before="40"/>
        <w:ind w:left="2386"/>
      </w:pPr>
      <w:r>
        <w:t xml:space="preserve">Tomasz </w:t>
      </w:r>
      <w:proofErr w:type="spellStart"/>
      <w:r>
        <w:t>Krzywański</w:t>
      </w:r>
      <w:proofErr w:type="spellEnd"/>
      <w:r>
        <w:t>, GWW</w:t>
      </w:r>
    </w:p>
    <w:p w14:paraId="10944B74" w14:textId="77777777" w:rsidR="006862B8" w:rsidRDefault="006862B8">
      <w:pPr>
        <w:pStyle w:val="Zkladntext"/>
        <w:spacing w:before="3"/>
        <w:rPr>
          <w:sz w:val="31"/>
        </w:rPr>
      </w:pPr>
    </w:p>
    <w:p w14:paraId="241F585D" w14:textId="77777777" w:rsidR="006862B8" w:rsidRDefault="000A40F3">
      <w:pPr>
        <w:pStyle w:val="Nadpis3"/>
      </w:pPr>
      <w:r>
        <w:t>UBO Registers Around the World</w:t>
      </w:r>
    </w:p>
    <w:p w14:paraId="618DBC9A" w14:textId="77777777" w:rsidR="006862B8" w:rsidRDefault="000A40F3">
      <w:pPr>
        <w:pStyle w:val="Zkladntext"/>
        <w:spacing w:before="40" w:line="276" w:lineRule="auto"/>
        <w:ind w:left="2386" w:right="835"/>
      </w:pPr>
      <w:r>
        <w:t xml:space="preserve">Paolo </w:t>
      </w:r>
      <w:proofErr w:type="spellStart"/>
      <w:r>
        <w:t>Panico</w:t>
      </w:r>
      <w:proofErr w:type="spellEnd"/>
      <w:r>
        <w:t xml:space="preserve">, Paolo </w:t>
      </w:r>
      <w:proofErr w:type="spellStart"/>
      <w:r>
        <w:t>Panico's</w:t>
      </w:r>
      <w:proofErr w:type="spellEnd"/>
      <w:r>
        <w:t xml:space="preserve"> Law Chambers, Private Trustees SA</w:t>
      </w:r>
    </w:p>
    <w:p w14:paraId="15895177" w14:textId="77777777" w:rsidR="006862B8" w:rsidRDefault="006862B8">
      <w:pPr>
        <w:pStyle w:val="Zkladntext"/>
        <w:spacing w:before="8"/>
        <w:rPr>
          <w:sz w:val="27"/>
        </w:rPr>
      </w:pPr>
    </w:p>
    <w:p w14:paraId="5006FCD3" w14:textId="77777777" w:rsidR="006862B8" w:rsidRDefault="000A40F3">
      <w:pPr>
        <w:tabs>
          <w:tab w:val="left" w:pos="2386"/>
        </w:tabs>
        <w:spacing w:before="1"/>
        <w:ind w:left="118"/>
        <w:rPr>
          <w:b/>
          <w:sz w:val="24"/>
        </w:rPr>
      </w:pPr>
      <w:r>
        <w:rPr>
          <w:sz w:val="24"/>
        </w:rPr>
        <w:t xml:space="preserve">13.45 </w:t>
      </w:r>
      <w:proofErr w:type="spellStart"/>
      <w:r>
        <w:rPr>
          <w:sz w:val="24"/>
        </w:rPr>
        <w:t>hrs</w:t>
      </w:r>
      <w:proofErr w:type="spellEnd"/>
      <w:r>
        <w:rPr>
          <w:sz w:val="24"/>
        </w:rPr>
        <w:tab/>
      </w:r>
      <w:r>
        <w:rPr>
          <w:b/>
          <w:color w:val="2D74B5"/>
          <w:sz w:val="24"/>
        </w:rPr>
        <w:t>Discussion</w:t>
      </w:r>
    </w:p>
    <w:p w14:paraId="371E0624" w14:textId="77777777" w:rsidR="006862B8" w:rsidRDefault="006862B8">
      <w:pPr>
        <w:pStyle w:val="Zkladntext"/>
        <w:spacing w:before="1"/>
        <w:rPr>
          <w:b/>
          <w:sz w:val="31"/>
        </w:rPr>
      </w:pPr>
    </w:p>
    <w:p w14:paraId="15DE649A" w14:textId="77777777" w:rsidR="006862B8" w:rsidRDefault="000A40F3">
      <w:pPr>
        <w:pStyle w:val="Zkladntext"/>
        <w:ind w:left="2386"/>
      </w:pPr>
      <w:r>
        <w:t xml:space="preserve">moderated by </w:t>
      </w:r>
      <w:proofErr w:type="spellStart"/>
      <w:r>
        <w:t>Štěpán</w:t>
      </w:r>
      <w:proofErr w:type="spellEnd"/>
      <w:r>
        <w:t xml:space="preserve"> Holub, </w:t>
      </w:r>
      <w:proofErr w:type="spellStart"/>
      <w:r>
        <w:t>Holubová</w:t>
      </w:r>
      <w:proofErr w:type="spellEnd"/>
      <w:r>
        <w:t xml:space="preserve"> </w:t>
      </w:r>
      <w:proofErr w:type="spellStart"/>
      <w:r>
        <w:t>advokáti</w:t>
      </w:r>
      <w:proofErr w:type="spellEnd"/>
    </w:p>
    <w:p w14:paraId="0FC63367" w14:textId="77777777" w:rsidR="006862B8" w:rsidRDefault="006862B8">
      <w:pPr>
        <w:pStyle w:val="Zkladntext"/>
        <w:spacing w:before="1"/>
        <w:rPr>
          <w:sz w:val="31"/>
        </w:rPr>
      </w:pPr>
    </w:p>
    <w:p w14:paraId="41AEA686" w14:textId="77777777" w:rsidR="006862B8" w:rsidRDefault="000A40F3">
      <w:pPr>
        <w:pStyle w:val="Nadpis3"/>
        <w:tabs>
          <w:tab w:val="left" w:pos="2386"/>
        </w:tabs>
        <w:ind w:left="118"/>
      </w:pPr>
      <w:r>
        <w:rPr>
          <w:b w:val="0"/>
        </w:rPr>
        <w:t>14:00</w:t>
      </w:r>
      <w:r>
        <w:rPr>
          <w:b w:val="0"/>
          <w:spacing w:val="-1"/>
        </w:rPr>
        <w:t xml:space="preserve"> </w:t>
      </w:r>
      <w:proofErr w:type="spellStart"/>
      <w:r>
        <w:rPr>
          <w:b w:val="0"/>
        </w:rPr>
        <w:t>hrs</w:t>
      </w:r>
      <w:proofErr w:type="spellEnd"/>
      <w:r>
        <w:rPr>
          <w:b w:val="0"/>
        </w:rPr>
        <w:tab/>
      </w:r>
      <w:r>
        <w:t xml:space="preserve">Optional Lunch – sponsored by </w:t>
      </w:r>
      <w:r>
        <w:t>First Advisory</w:t>
      </w:r>
      <w:r>
        <w:rPr>
          <w:spacing w:val="-16"/>
        </w:rPr>
        <w:t xml:space="preserve"> </w:t>
      </w:r>
      <w:r>
        <w:t>Group</w:t>
      </w:r>
    </w:p>
    <w:p w14:paraId="64372DAE" w14:textId="77777777" w:rsidR="006862B8" w:rsidRDefault="006862B8">
      <w:pPr>
        <w:pStyle w:val="Zkladntext"/>
        <w:rPr>
          <w:b/>
          <w:sz w:val="26"/>
        </w:rPr>
      </w:pPr>
    </w:p>
    <w:p w14:paraId="33E06599" w14:textId="77777777" w:rsidR="006862B8" w:rsidRDefault="006862B8">
      <w:pPr>
        <w:pStyle w:val="Zkladntext"/>
        <w:spacing w:before="9"/>
        <w:rPr>
          <w:b/>
          <w:sz w:val="32"/>
        </w:rPr>
      </w:pPr>
    </w:p>
    <w:p w14:paraId="42A65BF3" w14:textId="77777777" w:rsidR="006862B8" w:rsidRDefault="000A40F3">
      <w:pPr>
        <w:pStyle w:val="Zkladntext"/>
        <w:ind w:left="118"/>
      </w:pPr>
      <w:r>
        <w:t>The working language will be English with no interpretation.</w:t>
      </w:r>
    </w:p>
    <w:p w14:paraId="03224A0E" w14:textId="77777777" w:rsidR="006862B8" w:rsidRDefault="006862B8">
      <w:pPr>
        <w:sectPr w:rsidR="006862B8">
          <w:headerReference w:type="default" r:id="rId17"/>
          <w:pgSz w:w="11910" w:h="16840"/>
          <w:pgMar w:top="1580" w:right="1680" w:bottom="1160" w:left="1300" w:header="0" w:footer="980" w:gutter="0"/>
          <w:cols w:space="708"/>
        </w:sectPr>
      </w:pPr>
    </w:p>
    <w:p w14:paraId="557FA738" w14:textId="77777777" w:rsidR="006862B8" w:rsidRDefault="006862B8">
      <w:pPr>
        <w:pStyle w:val="Zkladntext"/>
      </w:pPr>
    </w:p>
    <w:p w14:paraId="1D3EE8AA" w14:textId="77777777" w:rsidR="006862B8" w:rsidRDefault="000A40F3">
      <w:pPr>
        <w:pStyle w:val="Zkladntext"/>
        <w:spacing w:before="92" w:line="276" w:lineRule="auto"/>
        <w:ind w:left="118" w:right="244"/>
        <w:jc w:val="both"/>
      </w:pPr>
      <w:r>
        <w:t xml:space="preserve">The Czech Bar Association is the biggest legal professional organization in the Czech Republic. It is a self-governing organization performing public </w:t>
      </w:r>
      <w:proofErr w:type="spellStart"/>
      <w:r>
        <w:t>administra</w:t>
      </w:r>
      <w:proofErr w:type="spellEnd"/>
      <w:r>
        <w:t xml:space="preserve">- </w:t>
      </w:r>
      <w:proofErr w:type="spellStart"/>
      <w:r>
        <w:t>tion</w:t>
      </w:r>
      <w:proofErr w:type="spellEnd"/>
      <w:r>
        <w:t xml:space="preserve"> </w:t>
      </w:r>
      <w:proofErr w:type="gramStart"/>
      <w:r>
        <w:t>in the area of</w:t>
      </w:r>
      <w:proofErr w:type="gramEnd"/>
      <w:r>
        <w:t xml:space="preserve"> the Legal Profession and, as such, it protects and guarantees the quality </w:t>
      </w:r>
      <w:r>
        <w:t>of the provision of the legal services by lawyers.</w:t>
      </w:r>
    </w:p>
    <w:p w14:paraId="117079A8" w14:textId="77777777" w:rsidR="006862B8" w:rsidRDefault="006862B8">
      <w:pPr>
        <w:pStyle w:val="Zkladntext"/>
        <w:spacing w:before="9"/>
        <w:rPr>
          <w:sz w:val="27"/>
        </w:rPr>
      </w:pPr>
    </w:p>
    <w:p w14:paraId="22F7E8D7" w14:textId="77777777" w:rsidR="006862B8" w:rsidRDefault="000A40F3">
      <w:pPr>
        <w:pStyle w:val="Zkladntext"/>
        <w:spacing w:line="276" w:lineRule="auto"/>
        <w:ind w:left="118" w:right="233"/>
      </w:pPr>
      <w:r>
        <w:t>There are 11'883 active lawyers registered in the Register of Lawyers of the Czech Bar Association as of 1 January 2019.</w:t>
      </w:r>
    </w:p>
    <w:p w14:paraId="1BAC4C89" w14:textId="77777777" w:rsidR="006862B8" w:rsidRDefault="006862B8">
      <w:pPr>
        <w:pStyle w:val="Zkladntext"/>
        <w:spacing w:before="7"/>
        <w:rPr>
          <w:sz w:val="27"/>
        </w:rPr>
      </w:pPr>
    </w:p>
    <w:p w14:paraId="3C00E1BC" w14:textId="77777777" w:rsidR="006862B8" w:rsidRDefault="000A40F3">
      <w:pPr>
        <w:pStyle w:val="Zkladntext"/>
        <w:ind w:left="118"/>
      </w:pPr>
      <w:r>
        <w:t xml:space="preserve">For more Information: </w:t>
      </w:r>
      <w:hyperlink r:id="rId18">
        <w:r>
          <w:rPr>
            <w:color w:val="2D74B5"/>
          </w:rPr>
          <w:t>www.cak.cz</w:t>
        </w:r>
      </w:hyperlink>
    </w:p>
    <w:p w14:paraId="08E0CB75" w14:textId="77777777" w:rsidR="006862B8" w:rsidRDefault="006862B8">
      <w:pPr>
        <w:pStyle w:val="Zkladntext"/>
        <w:spacing w:before="1"/>
        <w:rPr>
          <w:sz w:val="31"/>
        </w:rPr>
      </w:pPr>
    </w:p>
    <w:p w14:paraId="32E9F908" w14:textId="77777777" w:rsidR="006862B8" w:rsidRDefault="000A40F3">
      <w:pPr>
        <w:pStyle w:val="Nadpis2"/>
        <w:spacing w:before="0"/>
        <w:ind w:left="118"/>
      </w:pPr>
      <w:r>
        <w:rPr>
          <w:color w:val="2D74B5"/>
        </w:rPr>
        <w:t>The Societ</w:t>
      </w:r>
      <w:r>
        <w:rPr>
          <w:color w:val="2D74B5"/>
        </w:rPr>
        <w:t>y of Trust and Estate Practitioners (STEP)</w:t>
      </w:r>
    </w:p>
    <w:p w14:paraId="55038438" w14:textId="77777777" w:rsidR="006862B8" w:rsidRDefault="006862B8">
      <w:pPr>
        <w:pStyle w:val="Zkladntext"/>
        <w:spacing w:before="4"/>
        <w:rPr>
          <w:b/>
          <w:sz w:val="36"/>
        </w:rPr>
      </w:pPr>
    </w:p>
    <w:p w14:paraId="02F429CB" w14:textId="77777777" w:rsidR="006862B8" w:rsidRDefault="000A40F3">
      <w:pPr>
        <w:pStyle w:val="Zkladntext"/>
        <w:spacing w:line="278" w:lineRule="auto"/>
        <w:ind w:left="118" w:right="587"/>
      </w:pPr>
      <w:r>
        <w:t xml:space="preserve">STEP is the global professional association for practitioners who </w:t>
      </w:r>
      <w:proofErr w:type="spellStart"/>
      <w:r>
        <w:t>specialise</w:t>
      </w:r>
      <w:proofErr w:type="spellEnd"/>
      <w:r>
        <w:t xml:space="preserve"> in family inheritance and succession planning.</w:t>
      </w:r>
    </w:p>
    <w:p w14:paraId="6BF4153A" w14:textId="77777777" w:rsidR="006862B8" w:rsidRDefault="006862B8">
      <w:pPr>
        <w:pStyle w:val="Zkladntext"/>
        <w:spacing w:before="4"/>
        <w:rPr>
          <w:sz w:val="27"/>
        </w:rPr>
      </w:pPr>
    </w:p>
    <w:p w14:paraId="0DDF5307" w14:textId="77777777" w:rsidR="006862B8" w:rsidRDefault="000A40F3">
      <w:pPr>
        <w:pStyle w:val="Zkladntext"/>
        <w:spacing w:line="276" w:lineRule="auto"/>
        <w:ind w:left="118" w:right="334"/>
      </w:pPr>
      <w:r>
        <w:t>We work to improve public understanding of the issues families face in this area and pr</w:t>
      </w:r>
      <w:r>
        <w:t>omote education and high professional standards among our members.</w:t>
      </w:r>
    </w:p>
    <w:p w14:paraId="4B80EED0" w14:textId="77777777" w:rsidR="006862B8" w:rsidRDefault="006862B8">
      <w:pPr>
        <w:pStyle w:val="Zkladntext"/>
        <w:spacing w:before="9"/>
        <w:rPr>
          <w:sz w:val="27"/>
        </w:rPr>
      </w:pPr>
    </w:p>
    <w:p w14:paraId="2C566F0A" w14:textId="77777777" w:rsidR="006862B8" w:rsidRDefault="000A40F3">
      <w:pPr>
        <w:pStyle w:val="Zkladntext"/>
        <w:spacing w:line="276" w:lineRule="auto"/>
        <w:ind w:left="118" w:right="253"/>
      </w:pPr>
      <w:r>
        <w:t xml:space="preserve">STEP members help families plan for their futures, from drafting a will to </w:t>
      </w:r>
      <w:proofErr w:type="spellStart"/>
      <w:r>
        <w:t>advis</w:t>
      </w:r>
      <w:proofErr w:type="spellEnd"/>
      <w:r>
        <w:t xml:space="preserve">- </w:t>
      </w:r>
      <w:proofErr w:type="spellStart"/>
      <w:r>
        <w:t>ing</w:t>
      </w:r>
      <w:proofErr w:type="spellEnd"/>
      <w:r>
        <w:t xml:space="preserve"> on issues concerning international families, protection of the vulnerable, fam- </w:t>
      </w:r>
      <w:proofErr w:type="spellStart"/>
      <w:r>
        <w:t>ily</w:t>
      </w:r>
      <w:proofErr w:type="spellEnd"/>
      <w:r>
        <w:t xml:space="preserve"> businesses and phi</w:t>
      </w:r>
      <w:r>
        <w:t xml:space="preserve">lanthropic giving. Full STEP members, known as TEPs, are internationally </w:t>
      </w:r>
      <w:proofErr w:type="spellStart"/>
      <w:r>
        <w:t>recognised</w:t>
      </w:r>
      <w:proofErr w:type="spellEnd"/>
      <w:r>
        <w:t xml:space="preserve"> as experts in their field, with proven qualifications and experience.</w:t>
      </w:r>
    </w:p>
    <w:p w14:paraId="0AEEA56F" w14:textId="77777777" w:rsidR="006862B8" w:rsidRDefault="006862B8">
      <w:pPr>
        <w:pStyle w:val="Zkladntext"/>
        <w:spacing w:before="6"/>
        <w:rPr>
          <w:sz w:val="27"/>
        </w:rPr>
      </w:pPr>
    </w:p>
    <w:p w14:paraId="004D3BCA" w14:textId="77777777" w:rsidR="006862B8" w:rsidRDefault="000A40F3">
      <w:pPr>
        <w:pStyle w:val="Zkladntext"/>
        <w:ind w:left="118"/>
      </w:pPr>
      <w:r>
        <w:t xml:space="preserve">For more Information: </w:t>
      </w:r>
      <w:hyperlink r:id="rId19">
        <w:r>
          <w:rPr>
            <w:color w:val="2D74B5"/>
          </w:rPr>
          <w:t>www.step.org</w:t>
        </w:r>
      </w:hyperlink>
    </w:p>
    <w:p w14:paraId="2DFB6B28" w14:textId="77777777" w:rsidR="006862B8" w:rsidRDefault="006862B8">
      <w:pPr>
        <w:pStyle w:val="Zkladntext"/>
        <w:spacing w:before="1"/>
        <w:rPr>
          <w:sz w:val="31"/>
        </w:rPr>
      </w:pPr>
    </w:p>
    <w:p w14:paraId="214AAEE8" w14:textId="77777777" w:rsidR="006862B8" w:rsidRDefault="000A40F3">
      <w:pPr>
        <w:pStyle w:val="Nadpis2"/>
        <w:spacing w:before="0"/>
        <w:ind w:left="118"/>
      </w:pPr>
      <w:proofErr w:type="spellStart"/>
      <w:r>
        <w:rPr>
          <w:color w:val="2D74B5"/>
        </w:rPr>
        <w:t>Holubová</w:t>
      </w:r>
      <w:proofErr w:type="spellEnd"/>
      <w:r>
        <w:rPr>
          <w:color w:val="2D74B5"/>
        </w:rPr>
        <w:t xml:space="preserve"> </w:t>
      </w:r>
      <w:proofErr w:type="spellStart"/>
      <w:r>
        <w:rPr>
          <w:color w:val="2D74B5"/>
        </w:rPr>
        <w:t>advokáti</w:t>
      </w:r>
      <w:proofErr w:type="spellEnd"/>
    </w:p>
    <w:p w14:paraId="4924C62F" w14:textId="77777777" w:rsidR="006862B8" w:rsidRDefault="006862B8">
      <w:pPr>
        <w:pStyle w:val="Zkladntext"/>
        <w:spacing w:before="9"/>
        <w:rPr>
          <w:b/>
          <w:sz w:val="31"/>
        </w:rPr>
      </w:pPr>
    </w:p>
    <w:p w14:paraId="22D3D2FE" w14:textId="77777777" w:rsidR="006862B8" w:rsidRDefault="000A40F3">
      <w:pPr>
        <w:pStyle w:val="Zkladntext"/>
        <w:spacing w:line="276" w:lineRule="auto"/>
        <w:ind w:left="118" w:right="281"/>
      </w:pPr>
      <w:proofErr w:type="spellStart"/>
      <w:r>
        <w:t>Holubová</w:t>
      </w:r>
      <w:proofErr w:type="spellEnd"/>
      <w:r>
        <w:t xml:space="preserve"> </w:t>
      </w:r>
      <w:proofErr w:type="spellStart"/>
      <w:r>
        <w:t>advokáti</w:t>
      </w:r>
      <w:proofErr w:type="spellEnd"/>
      <w:r>
        <w:t xml:space="preserve"> has provided legal services to corporate clients, international </w:t>
      </w:r>
      <w:proofErr w:type="gramStart"/>
      <w:r>
        <w:t>families</w:t>
      </w:r>
      <w:proofErr w:type="gramEnd"/>
      <w:r>
        <w:t xml:space="preserve"> and successful individuals with their legal issues in the Czech Republic since 1991. The firm is particularly known for its expertise in travel business law, corpora</w:t>
      </w:r>
      <w:r>
        <w:t xml:space="preserve">te, real estate </w:t>
      </w:r>
      <w:proofErr w:type="gramStart"/>
      <w:r>
        <w:t>transactions</w:t>
      </w:r>
      <w:proofErr w:type="gramEnd"/>
      <w:r>
        <w:t xml:space="preserve"> and professional liability cases. It is featured in various independent catalogues, such as Chambers and partners of Who´s Who Legal, as a leading law firm in the Czech Republic for </w:t>
      </w:r>
      <w:proofErr w:type="gramStart"/>
      <w:r>
        <w:t>high net worth</w:t>
      </w:r>
      <w:proofErr w:type="gramEnd"/>
      <w:r>
        <w:t xml:space="preserve"> </w:t>
      </w:r>
      <w:proofErr w:type="spellStart"/>
      <w:r>
        <w:t>indi</w:t>
      </w:r>
      <w:proofErr w:type="spellEnd"/>
      <w:r>
        <w:t xml:space="preserve">- </w:t>
      </w:r>
      <w:proofErr w:type="spellStart"/>
      <w:r>
        <w:t>viduals</w:t>
      </w:r>
      <w:proofErr w:type="spellEnd"/>
      <w:r>
        <w:t xml:space="preserve"> and private clie</w:t>
      </w:r>
      <w:r>
        <w:t xml:space="preserve">nts. </w:t>
      </w:r>
      <w:proofErr w:type="spellStart"/>
      <w:r>
        <w:t>Holubová</w:t>
      </w:r>
      <w:proofErr w:type="spellEnd"/>
      <w:r>
        <w:t xml:space="preserve"> </w:t>
      </w:r>
      <w:proofErr w:type="spellStart"/>
      <w:r>
        <w:t>advokáti</w:t>
      </w:r>
      <w:proofErr w:type="spellEnd"/>
      <w:r>
        <w:t xml:space="preserve"> has access to an extensive net- work of international lawyers around the globe.</w:t>
      </w:r>
    </w:p>
    <w:p w14:paraId="33520C8D" w14:textId="77777777" w:rsidR="006862B8" w:rsidRDefault="006862B8">
      <w:pPr>
        <w:pStyle w:val="Zkladntext"/>
        <w:spacing w:before="6"/>
        <w:rPr>
          <w:sz w:val="27"/>
        </w:rPr>
      </w:pPr>
    </w:p>
    <w:p w14:paraId="6DB8527D" w14:textId="77777777" w:rsidR="006862B8" w:rsidRDefault="000A40F3">
      <w:pPr>
        <w:pStyle w:val="Zkladntext"/>
        <w:ind w:left="118"/>
      </w:pPr>
      <w:r>
        <w:t xml:space="preserve">For more information: </w:t>
      </w:r>
      <w:hyperlink r:id="rId20">
        <w:r>
          <w:rPr>
            <w:color w:val="2D74B5"/>
          </w:rPr>
          <w:t>www.holubova.cz</w:t>
        </w:r>
      </w:hyperlink>
    </w:p>
    <w:p w14:paraId="53417A5F" w14:textId="77777777" w:rsidR="006862B8" w:rsidRDefault="006862B8">
      <w:pPr>
        <w:sectPr w:rsidR="006862B8">
          <w:headerReference w:type="default" r:id="rId21"/>
          <w:pgSz w:w="11910" w:h="16840"/>
          <w:pgMar w:top="2580" w:right="1680" w:bottom="1160" w:left="1300" w:header="2273" w:footer="980" w:gutter="0"/>
          <w:cols w:space="708"/>
        </w:sectPr>
      </w:pPr>
    </w:p>
    <w:p w14:paraId="12007D2F" w14:textId="77777777" w:rsidR="006862B8" w:rsidRDefault="006862B8">
      <w:pPr>
        <w:pStyle w:val="Zkladntext"/>
      </w:pPr>
    </w:p>
    <w:p w14:paraId="37CF326A" w14:textId="77777777" w:rsidR="006862B8" w:rsidRDefault="000A40F3">
      <w:pPr>
        <w:pStyle w:val="Zkladntext"/>
        <w:spacing w:before="92" w:line="276" w:lineRule="auto"/>
        <w:ind w:left="118" w:right="414"/>
      </w:pPr>
      <w:proofErr w:type="spellStart"/>
      <w:r>
        <w:t>Allgemeines</w:t>
      </w:r>
      <w:proofErr w:type="spellEnd"/>
      <w:r>
        <w:t xml:space="preserve"> </w:t>
      </w:r>
      <w:proofErr w:type="spellStart"/>
      <w:r>
        <w:t>Treuunte</w:t>
      </w:r>
      <w:r>
        <w:t>rnehmen</w:t>
      </w:r>
      <w:proofErr w:type="spellEnd"/>
      <w:r>
        <w:t xml:space="preserve"> (ATU) is one of Liechtenstein’s first and leading trust companies with subsidiaries and offices in Hong Kong, Panama, </w:t>
      </w:r>
      <w:proofErr w:type="gramStart"/>
      <w:r>
        <w:t>Tortola</w:t>
      </w:r>
      <w:proofErr w:type="gramEnd"/>
      <w:r>
        <w:t xml:space="preserve"> and Zurich. The headquarters in Vaduz employ a total staff of 120. Worldwide, ATU group has a total of 180 employees. Thes</w:t>
      </w:r>
      <w:r>
        <w:t>e professionals combine their exceptional qualifications and know-how with a high degree of experience in international trust management and company law.</w:t>
      </w:r>
    </w:p>
    <w:p w14:paraId="22CDEB25" w14:textId="77777777" w:rsidR="006862B8" w:rsidRDefault="000A40F3">
      <w:pPr>
        <w:pStyle w:val="Zkladntext"/>
        <w:spacing w:before="159" w:line="276" w:lineRule="auto"/>
        <w:ind w:left="118" w:right="467"/>
      </w:pPr>
      <w:r>
        <w:t xml:space="preserve">For over 90 years, ATU has been providing its clients with advice and support with a view to regional </w:t>
      </w:r>
      <w:r>
        <w:t xml:space="preserve">and international trust and corporate services. Together with its clients, ATU develops solutions which are tailored to their personal </w:t>
      </w:r>
      <w:proofErr w:type="spellStart"/>
      <w:r>
        <w:t>cir</w:t>
      </w:r>
      <w:proofErr w:type="spellEnd"/>
      <w:r>
        <w:t xml:space="preserve">- </w:t>
      </w:r>
      <w:proofErr w:type="spellStart"/>
      <w:r>
        <w:t>cumstances</w:t>
      </w:r>
      <w:proofErr w:type="spellEnd"/>
      <w:r>
        <w:t>.</w:t>
      </w:r>
    </w:p>
    <w:p w14:paraId="50C2ADBA" w14:textId="77777777" w:rsidR="006862B8" w:rsidRDefault="000A40F3">
      <w:pPr>
        <w:pStyle w:val="Zkladntext"/>
        <w:spacing w:before="159" w:line="276" w:lineRule="auto"/>
        <w:ind w:left="118" w:right="294"/>
      </w:pPr>
      <w:r>
        <w:t xml:space="preserve">ATU strongly identifies with the Principality’s liberal economic policy, </w:t>
      </w:r>
      <w:proofErr w:type="gramStart"/>
      <w:r>
        <w:t>culture</w:t>
      </w:r>
      <w:proofErr w:type="gramEnd"/>
      <w:r>
        <w:t xml:space="preserve"> and tradition. At the s</w:t>
      </w:r>
      <w:r>
        <w:t xml:space="preserve">ame time, ATU is an outward-looking and modern company with access to business contacts in important financial </w:t>
      </w:r>
      <w:proofErr w:type="spellStart"/>
      <w:r>
        <w:t>centres</w:t>
      </w:r>
      <w:proofErr w:type="spellEnd"/>
      <w:r>
        <w:t xml:space="preserve"> through its well- established and extended network. This provides us with the necessary </w:t>
      </w:r>
      <w:proofErr w:type="spellStart"/>
      <w:r>
        <w:t>proximi</w:t>
      </w:r>
      <w:proofErr w:type="spellEnd"/>
      <w:r>
        <w:t>- ty to our clients, enabling us to unders</w:t>
      </w:r>
      <w:r>
        <w:t>tand their individual needs and to devise the right solutions for them.</w:t>
      </w:r>
    </w:p>
    <w:p w14:paraId="578F96C1" w14:textId="77777777" w:rsidR="006862B8" w:rsidRDefault="006862B8">
      <w:pPr>
        <w:pStyle w:val="Zkladntext"/>
        <w:spacing w:before="5"/>
        <w:rPr>
          <w:sz w:val="25"/>
        </w:rPr>
      </w:pPr>
    </w:p>
    <w:p w14:paraId="3A975051" w14:textId="77777777" w:rsidR="006862B8" w:rsidRDefault="000A40F3">
      <w:pPr>
        <w:pStyle w:val="Nadpis3"/>
        <w:ind w:left="118"/>
      </w:pPr>
      <w:r>
        <w:t>Our services</w:t>
      </w:r>
    </w:p>
    <w:p w14:paraId="59F103F9" w14:textId="77777777" w:rsidR="006862B8" w:rsidRDefault="000A40F3">
      <w:pPr>
        <w:pStyle w:val="Odstavecseseznamem"/>
        <w:numPr>
          <w:ilvl w:val="0"/>
          <w:numId w:val="2"/>
        </w:numPr>
        <w:tabs>
          <w:tab w:val="left" w:pos="259"/>
        </w:tabs>
        <w:spacing w:before="195"/>
        <w:ind w:hanging="125"/>
        <w:rPr>
          <w:b/>
        </w:rPr>
      </w:pPr>
      <w:r>
        <w:rPr>
          <w:b/>
        </w:rPr>
        <w:t>Asset structuring and financial</w:t>
      </w:r>
      <w:r>
        <w:rPr>
          <w:b/>
          <w:spacing w:val="-14"/>
        </w:rPr>
        <w:t xml:space="preserve"> </w:t>
      </w:r>
      <w:r>
        <w:rPr>
          <w:b/>
        </w:rPr>
        <w:t>planning</w:t>
      </w:r>
    </w:p>
    <w:p w14:paraId="0E324B6A" w14:textId="77777777" w:rsidR="006862B8" w:rsidRDefault="000A40F3">
      <w:pPr>
        <w:pStyle w:val="Odstavecseseznamem"/>
        <w:numPr>
          <w:ilvl w:val="0"/>
          <w:numId w:val="2"/>
        </w:numPr>
        <w:tabs>
          <w:tab w:val="left" w:pos="256"/>
        </w:tabs>
        <w:ind w:left="255" w:hanging="137"/>
        <w:rPr>
          <w:b/>
        </w:rPr>
      </w:pPr>
      <w:r>
        <w:rPr>
          <w:b/>
        </w:rPr>
        <w:t>Family</w:t>
      </w:r>
      <w:r>
        <w:rPr>
          <w:b/>
          <w:spacing w:val="-4"/>
        </w:rPr>
        <w:t xml:space="preserve"> </w:t>
      </w:r>
      <w:r>
        <w:rPr>
          <w:b/>
        </w:rPr>
        <w:t>office</w:t>
      </w:r>
    </w:p>
    <w:p w14:paraId="3A83E0D3" w14:textId="77777777" w:rsidR="006862B8" w:rsidRDefault="000A40F3">
      <w:pPr>
        <w:pStyle w:val="Odstavecseseznamem"/>
        <w:numPr>
          <w:ilvl w:val="0"/>
          <w:numId w:val="2"/>
        </w:numPr>
        <w:tabs>
          <w:tab w:val="left" w:pos="254"/>
        </w:tabs>
        <w:spacing w:before="39"/>
        <w:ind w:left="253" w:hanging="135"/>
        <w:rPr>
          <w:b/>
        </w:rPr>
      </w:pPr>
      <w:r>
        <w:rPr>
          <w:b/>
        </w:rPr>
        <w:t>International tax advice and tax</w:t>
      </w:r>
      <w:r>
        <w:rPr>
          <w:b/>
          <w:spacing w:val="-7"/>
        </w:rPr>
        <w:t xml:space="preserve"> </w:t>
      </w:r>
      <w:r>
        <w:rPr>
          <w:b/>
        </w:rPr>
        <w:t>planning</w:t>
      </w:r>
    </w:p>
    <w:p w14:paraId="7054C4C8" w14:textId="77777777" w:rsidR="006862B8" w:rsidRDefault="000A40F3">
      <w:pPr>
        <w:pStyle w:val="Odstavecseseznamem"/>
        <w:numPr>
          <w:ilvl w:val="0"/>
          <w:numId w:val="2"/>
        </w:numPr>
        <w:tabs>
          <w:tab w:val="left" w:pos="256"/>
        </w:tabs>
        <w:spacing w:before="36" w:line="276" w:lineRule="auto"/>
        <w:ind w:right="520" w:hanging="125"/>
        <w:rPr>
          <w:b/>
        </w:rPr>
      </w:pPr>
      <w:r>
        <w:rPr>
          <w:b/>
        </w:rPr>
        <w:t>Formation and administration of (holding) companies, foundations, trusts and other legal</w:t>
      </w:r>
      <w:r>
        <w:rPr>
          <w:b/>
          <w:spacing w:val="-7"/>
        </w:rPr>
        <w:t xml:space="preserve"> </w:t>
      </w:r>
      <w:r>
        <w:rPr>
          <w:b/>
        </w:rPr>
        <w:t>entities</w:t>
      </w:r>
    </w:p>
    <w:p w14:paraId="7F0E2D74" w14:textId="77777777" w:rsidR="006862B8" w:rsidRDefault="000A40F3">
      <w:pPr>
        <w:pStyle w:val="Odstavecseseznamem"/>
        <w:numPr>
          <w:ilvl w:val="0"/>
          <w:numId w:val="2"/>
        </w:numPr>
        <w:tabs>
          <w:tab w:val="left" w:pos="259"/>
        </w:tabs>
        <w:spacing w:before="0"/>
        <w:ind w:left="258"/>
        <w:rPr>
          <w:b/>
        </w:rPr>
      </w:pPr>
      <w:r>
        <w:rPr>
          <w:b/>
        </w:rPr>
        <w:t>Accounting and</w:t>
      </w:r>
      <w:r>
        <w:rPr>
          <w:b/>
          <w:spacing w:val="-8"/>
        </w:rPr>
        <w:t xml:space="preserve"> </w:t>
      </w:r>
      <w:r>
        <w:rPr>
          <w:b/>
        </w:rPr>
        <w:t>auditing</w:t>
      </w:r>
    </w:p>
    <w:p w14:paraId="5DF2C4A2" w14:textId="77777777" w:rsidR="006862B8" w:rsidRDefault="000A40F3">
      <w:pPr>
        <w:pStyle w:val="Odstavecseseznamem"/>
        <w:numPr>
          <w:ilvl w:val="0"/>
          <w:numId w:val="2"/>
        </w:numPr>
        <w:tabs>
          <w:tab w:val="left" w:pos="256"/>
        </w:tabs>
        <w:ind w:left="255" w:hanging="137"/>
        <w:rPr>
          <w:b/>
        </w:rPr>
      </w:pPr>
      <w:r>
        <w:rPr>
          <w:b/>
        </w:rPr>
        <w:t>Processing of business</w:t>
      </w:r>
      <w:r>
        <w:rPr>
          <w:b/>
          <w:spacing w:val="-11"/>
        </w:rPr>
        <w:t xml:space="preserve"> </w:t>
      </w:r>
      <w:r>
        <w:rPr>
          <w:b/>
        </w:rPr>
        <w:t>transactions</w:t>
      </w:r>
    </w:p>
    <w:p w14:paraId="456E60AE" w14:textId="77777777" w:rsidR="006862B8" w:rsidRDefault="000A40F3">
      <w:pPr>
        <w:pStyle w:val="Odstavecseseznamem"/>
        <w:numPr>
          <w:ilvl w:val="0"/>
          <w:numId w:val="2"/>
        </w:numPr>
        <w:tabs>
          <w:tab w:val="left" w:pos="259"/>
        </w:tabs>
        <w:spacing w:before="39"/>
        <w:ind w:left="258"/>
        <w:rPr>
          <w:b/>
        </w:rPr>
      </w:pPr>
      <w:r>
        <w:rPr>
          <w:b/>
        </w:rPr>
        <w:t>Asset</w:t>
      </w:r>
      <w:r>
        <w:rPr>
          <w:b/>
          <w:spacing w:val="-5"/>
        </w:rPr>
        <w:t xml:space="preserve"> </w:t>
      </w:r>
      <w:r>
        <w:rPr>
          <w:b/>
        </w:rPr>
        <w:t>management</w:t>
      </w:r>
    </w:p>
    <w:p w14:paraId="367FC748" w14:textId="77777777" w:rsidR="006862B8" w:rsidRDefault="000A40F3">
      <w:pPr>
        <w:pStyle w:val="Odstavecseseznamem"/>
        <w:numPr>
          <w:ilvl w:val="0"/>
          <w:numId w:val="2"/>
        </w:numPr>
        <w:tabs>
          <w:tab w:val="left" w:pos="259"/>
        </w:tabs>
        <w:ind w:left="258"/>
        <w:rPr>
          <w:b/>
        </w:rPr>
      </w:pPr>
      <w:r>
        <w:rPr>
          <w:b/>
        </w:rPr>
        <w:t>Asset management</w:t>
      </w:r>
      <w:r>
        <w:rPr>
          <w:b/>
          <w:spacing w:val="-8"/>
        </w:rPr>
        <w:t xml:space="preserve"> </w:t>
      </w:r>
      <w:r>
        <w:rPr>
          <w:b/>
        </w:rPr>
        <w:t>controlling</w:t>
      </w:r>
    </w:p>
    <w:p w14:paraId="5F0CE75A" w14:textId="77777777" w:rsidR="006862B8" w:rsidRDefault="000A40F3">
      <w:pPr>
        <w:pStyle w:val="Odstavecseseznamem"/>
        <w:numPr>
          <w:ilvl w:val="0"/>
          <w:numId w:val="2"/>
        </w:numPr>
        <w:tabs>
          <w:tab w:val="left" w:pos="256"/>
        </w:tabs>
        <w:ind w:left="255" w:hanging="137"/>
        <w:rPr>
          <w:b/>
        </w:rPr>
      </w:pPr>
      <w:r>
        <w:rPr>
          <w:b/>
        </w:rPr>
        <w:t>Fund</w:t>
      </w:r>
      <w:r>
        <w:rPr>
          <w:b/>
          <w:spacing w:val="-6"/>
        </w:rPr>
        <w:t xml:space="preserve"> </w:t>
      </w:r>
      <w:r>
        <w:rPr>
          <w:b/>
        </w:rPr>
        <w:t>solutions</w:t>
      </w:r>
    </w:p>
    <w:p w14:paraId="0D144B81" w14:textId="77777777" w:rsidR="006862B8" w:rsidRDefault="000A40F3">
      <w:pPr>
        <w:pStyle w:val="Odstavecseseznamem"/>
        <w:numPr>
          <w:ilvl w:val="0"/>
          <w:numId w:val="2"/>
        </w:numPr>
        <w:tabs>
          <w:tab w:val="left" w:pos="256"/>
        </w:tabs>
        <w:ind w:left="255" w:hanging="137"/>
        <w:rPr>
          <w:b/>
        </w:rPr>
      </w:pPr>
      <w:r>
        <w:rPr>
          <w:b/>
        </w:rPr>
        <w:t>Succession</w:t>
      </w:r>
      <w:r>
        <w:rPr>
          <w:b/>
          <w:spacing w:val="-3"/>
        </w:rPr>
        <w:t xml:space="preserve"> </w:t>
      </w:r>
      <w:r>
        <w:rPr>
          <w:b/>
        </w:rPr>
        <w:t>planning</w:t>
      </w:r>
    </w:p>
    <w:p w14:paraId="5EA1453D" w14:textId="77777777" w:rsidR="006862B8" w:rsidRDefault="000A40F3">
      <w:pPr>
        <w:pStyle w:val="Odstavecseseznamem"/>
        <w:numPr>
          <w:ilvl w:val="0"/>
          <w:numId w:val="2"/>
        </w:numPr>
        <w:tabs>
          <w:tab w:val="left" w:pos="256"/>
        </w:tabs>
        <w:spacing w:before="39"/>
        <w:ind w:left="255" w:hanging="137"/>
        <w:rPr>
          <w:b/>
        </w:rPr>
      </w:pPr>
      <w:r>
        <w:rPr>
          <w:b/>
        </w:rPr>
        <w:t>Legal</w:t>
      </w:r>
      <w:r>
        <w:rPr>
          <w:b/>
          <w:spacing w:val="-3"/>
        </w:rPr>
        <w:t xml:space="preserve"> </w:t>
      </w:r>
      <w:r>
        <w:rPr>
          <w:b/>
        </w:rPr>
        <w:t>advice</w:t>
      </w:r>
    </w:p>
    <w:p w14:paraId="6BEA29E5" w14:textId="77777777" w:rsidR="006862B8" w:rsidRDefault="000A40F3">
      <w:pPr>
        <w:pStyle w:val="Odstavecseseznamem"/>
        <w:numPr>
          <w:ilvl w:val="0"/>
          <w:numId w:val="2"/>
        </w:numPr>
        <w:tabs>
          <w:tab w:val="left" w:pos="254"/>
        </w:tabs>
        <w:ind w:left="253" w:hanging="135"/>
        <w:rPr>
          <w:b/>
        </w:rPr>
      </w:pPr>
      <w:r>
        <w:rPr>
          <w:b/>
        </w:rPr>
        <w:t>International change of</w:t>
      </w:r>
      <w:r>
        <w:rPr>
          <w:b/>
          <w:spacing w:val="-5"/>
        </w:rPr>
        <w:t xml:space="preserve"> </w:t>
      </w:r>
      <w:r>
        <w:rPr>
          <w:b/>
        </w:rPr>
        <w:t>residency</w:t>
      </w:r>
    </w:p>
    <w:p w14:paraId="1156363F" w14:textId="77777777" w:rsidR="006862B8" w:rsidRDefault="000A40F3">
      <w:pPr>
        <w:pStyle w:val="Odstavecseseznamem"/>
        <w:numPr>
          <w:ilvl w:val="0"/>
          <w:numId w:val="2"/>
        </w:numPr>
        <w:tabs>
          <w:tab w:val="left" w:pos="259"/>
        </w:tabs>
        <w:ind w:left="258"/>
        <w:rPr>
          <w:b/>
        </w:rPr>
      </w:pPr>
      <w:r>
        <w:rPr>
          <w:b/>
        </w:rPr>
        <w:t>Advise on selection of a banking</w:t>
      </w:r>
      <w:r>
        <w:rPr>
          <w:b/>
          <w:spacing w:val="-19"/>
        </w:rPr>
        <w:t xml:space="preserve"> </w:t>
      </w:r>
      <w:r>
        <w:rPr>
          <w:b/>
        </w:rPr>
        <w:t>institution</w:t>
      </w:r>
    </w:p>
    <w:p w14:paraId="336BD2B3" w14:textId="77777777" w:rsidR="006862B8" w:rsidRDefault="006862B8">
      <w:pPr>
        <w:pStyle w:val="Zkladntext"/>
        <w:spacing w:before="8"/>
        <w:rPr>
          <w:b/>
          <w:sz w:val="28"/>
        </w:rPr>
      </w:pPr>
    </w:p>
    <w:p w14:paraId="4A7EDF43" w14:textId="77777777" w:rsidR="006862B8" w:rsidRDefault="000A40F3">
      <w:pPr>
        <w:pStyle w:val="Nadpis3"/>
        <w:ind w:left="118"/>
      </w:pPr>
      <w:r>
        <w:t>Our speakers</w:t>
      </w:r>
    </w:p>
    <w:p w14:paraId="0047FD10" w14:textId="77777777" w:rsidR="006862B8" w:rsidRDefault="000A40F3">
      <w:pPr>
        <w:spacing w:before="198"/>
        <w:ind w:left="118"/>
      </w:pPr>
      <w:proofErr w:type="spellStart"/>
      <w:r>
        <w:rPr>
          <w:b/>
        </w:rPr>
        <w:t>Hansjörg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Wehrle</w:t>
      </w:r>
      <w:proofErr w:type="spellEnd"/>
      <w:r>
        <w:t xml:space="preserve">, e-mail: </w:t>
      </w:r>
      <w:hyperlink r:id="rId22">
        <w:r>
          <w:t>hansjörg.wehrle@atu.li</w:t>
        </w:r>
      </w:hyperlink>
    </w:p>
    <w:p w14:paraId="64C3FB9E" w14:textId="77777777" w:rsidR="006862B8" w:rsidRPr="00E16D80" w:rsidRDefault="000A40F3">
      <w:pPr>
        <w:spacing w:before="37"/>
        <w:ind w:left="118"/>
        <w:rPr>
          <w:lang w:val="de-DE"/>
        </w:rPr>
      </w:pPr>
      <w:r w:rsidRPr="00E16D80">
        <w:rPr>
          <w:b/>
          <w:lang w:val="de-DE"/>
        </w:rPr>
        <w:t xml:space="preserve">Johanna </w:t>
      </w:r>
      <w:proofErr w:type="spellStart"/>
      <w:r w:rsidRPr="00E16D80">
        <w:rPr>
          <w:b/>
          <w:lang w:val="de-DE"/>
        </w:rPr>
        <w:t>Niegel</w:t>
      </w:r>
      <w:proofErr w:type="spellEnd"/>
      <w:r w:rsidRPr="00E16D80">
        <w:rPr>
          <w:lang w:val="de-DE"/>
        </w:rPr>
        <w:t xml:space="preserve">, </w:t>
      </w:r>
      <w:proofErr w:type="spellStart"/>
      <w:r w:rsidRPr="00E16D80">
        <w:rPr>
          <w:lang w:val="de-DE"/>
        </w:rPr>
        <w:t>e-mail</w:t>
      </w:r>
      <w:proofErr w:type="spellEnd"/>
      <w:r w:rsidRPr="00E16D80">
        <w:rPr>
          <w:lang w:val="de-DE"/>
        </w:rPr>
        <w:t xml:space="preserve">: </w:t>
      </w:r>
      <w:hyperlink r:id="rId23">
        <w:r w:rsidRPr="00E16D80">
          <w:rPr>
            <w:lang w:val="de-DE"/>
          </w:rPr>
          <w:t>office.frick@atu.li</w:t>
        </w:r>
      </w:hyperlink>
    </w:p>
    <w:p w14:paraId="4D98CE11" w14:textId="77777777" w:rsidR="006862B8" w:rsidRPr="00E16D80" w:rsidRDefault="006862B8">
      <w:pPr>
        <w:pStyle w:val="Zkladntext"/>
        <w:spacing w:before="8"/>
        <w:rPr>
          <w:sz w:val="28"/>
          <w:lang w:val="de-DE"/>
        </w:rPr>
      </w:pPr>
    </w:p>
    <w:p w14:paraId="7A263917" w14:textId="77777777" w:rsidR="006862B8" w:rsidRDefault="000A40F3">
      <w:pPr>
        <w:pStyle w:val="Zkladntext"/>
        <w:ind w:left="118"/>
      </w:pPr>
      <w:r>
        <w:t xml:space="preserve">For more information: </w:t>
      </w:r>
      <w:hyperlink r:id="rId24">
        <w:r>
          <w:rPr>
            <w:color w:val="2D74B5"/>
          </w:rPr>
          <w:t>www.atu.li</w:t>
        </w:r>
      </w:hyperlink>
    </w:p>
    <w:p w14:paraId="27691C2C" w14:textId="77777777" w:rsidR="006862B8" w:rsidRDefault="006862B8">
      <w:pPr>
        <w:sectPr w:rsidR="006862B8">
          <w:headerReference w:type="default" r:id="rId25"/>
          <w:pgSz w:w="11910" w:h="16840"/>
          <w:pgMar w:top="2580" w:right="1680" w:bottom="1160" w:left="1300" w:header="2273" w:footer="980" w:gutter="0"/>
          <w:cols w:space="708"/>
        </w:sectPr>
      </w:pPr>
    </w:p>
    <w:p w14:paraId="066A7E5B" w14:textId="77777777" w:rsidR="006862B8" w:rsidRDefault="006862B8">
      <w:pPr>
        <w:pStyle w:val="Zkladntext"/>
        <w:spacing w:before="5"/>
        <w:rPr>
          <w:sz w:val="21"/>
        </w:rPr>
      </w:pPr>
    </w:p>
    <w:p w14:paraId="3E7E2FA4" w14:textId="77777777" w:rsidR="006862B8" w:rsidRDefault="000A40F3">
      <w:pPr>
        <w:pStyle w:val="Zkladntext"/>
        <w:spacing w:before="93" w:line="276" w:lineRule="auto"/>
        <w:ind w:left="118" w:right="467"/>
      </w:pPr>
      <w:r>
        <w:t xml:space="preserve">First Advisory Group is a leading independent financial services provider with offices in Geneva, Hong Kong, Singapore, </w:t>
      </w:r>
      <w:proofErr w:type="gramStart"/>
      <w:r>
        <w:t>Vaduz</w:t>
      </w:r>
      <w:proofErr w:type="gramEnd"/>
      <w:r>
        <w:t xml:space="preserve"> and Zurich. The group offers clients diverse and innovative wealth management services through a single platform. The Group has as</w:t>
      </w:r>
      <w:r>
        <w:t>sets of over CHF 50 billion under administration.</w:t>
      </w:r>
    </w:p>
    <w:p w14:paraId="09F68478" w14:textId="77777777" w:rsidR="006862B8" w:rsidRDefault="006862B8">
      <w:pPr>
        <w:pStyle w:val="Zkladntext"/>
        <w:spacing w:before="9"/>
        <w:rPr>
          <w:sz w:val="27"/>
        </w:rPr>
      </w:pPr>
    </w:p>
    <w:p w14:paraId="5144938F" w14:textId="77777777" w:rsidR="006862B8" w:rsidRDefault="000A40F3">
      <w:pPr>
        <w:pStyle w:val="Nadpis3"/>
        <w:ind w:left="118"/>
      </w:pPr>
      <w:r>
        <w:t>Wealth management through the generations</w:t>
      </w:r>
    </w:p>
    <w:p w14:paraId="4EDDB5FB" w14:textId="77777777" w:rsidR="006862B8" w:rsidRDefault="006862B8">
      <w:pPr>
        <w:pStyle w:val="Zkladntext"/>
        <w:rPr>
          <w:b/>
          <w:sz w:val="31"/>
        </w:rPr>
      </w:pPr>
    </w:p>
    <w:p w14:paraId="2A9B40A4" w14:textId="77777777" w:rsidR="006862B8" w:rsidRDefault="000A40F3">
      <w:pPr>
        <w:pStyle w:val="Zkladntext"/>
        <w:spacing w:line="276" w:lineRule="auto"/>
        <w:ind w:left="118" w:right="307"/>
      </w:pPr>
      <w:r>
        <w:t xml:space="preserve">First Advisory Group is positioned to deliver a dynamic combination of services, precisely tailored to client needs. Our asset and succession planning solutions are flexible and enduring, ensuring optimum asset protection and smooth </w:t>
      </w:r>
      <w:proofErr w:type="spellStart"/>
      <w:r>
        <w:t>transi</w:t>
      </w:r>
      <w:proofErr w:type="spellEnd"/>
      <w:r>
        <w:t xml:space="preserve">- </w:t>
      </w:r>
      <w:proofErr w:type="spellStart"/>
      <w:r>
        <w:t>tions</w:t>
      </w:r>
      <w:proofErr w:type="spellEnd"/>
      <w:r>
        <w:t xml:space="preserve"> of wealth</w:t>
      </w:r>
      <w:r>
        <w:t xml:space="preserve"> from generation-to-generation. As all the services derive from a single platform, First Advisory Group can guarantee a seamless and effective solution for our clients.</w:t>
      </w:r>
    </w:p>
    <w:p w14:paraId="210BA0FB" w14:textId="77777777" w:rsidR="006862B8" w:rsidRDefault="006862B8">
      <w:pPr>
        <w:pStyle w:val="Zkladntext"/>
        <w:spacing w:before="8"/>
        <w:rPr>
          <w:sz w:val="27"/>
        </w:rPr>
      </w:pPr>
    </w:p>
    <w:p w14:paraId="562B8903" w14:textId="77777777" w:rsidR="006862B8" w:rsidRDefault="000A40F3">
      <w:pPr>
        <w:pStyle w:val="Zkladntext"/>
        <w:spacing w:line="276" w:lineRule="auto"/>
        <w:ind w:left="118" w:right="414"/>
      </w:pPr>
      <w:r>
        <w:t>The Group has over 240 experienced employees working around the world to fulfil this c</w:t>
      </w:r>
      <w:r>
        <w:t xml:space="preserve">ommitment. With expertise backed by 60 years’ experience and a di- </w:t>
      </w:r>
      <w:proofErr w:type="spellStart"/>
      <w:r>
        <w:t>versity</w:t>
      </w:r>
      <w:proofErr w:type="spellEnd"/>
      <w:r>
        <w:t xml:space="preserve"> of external specialists, First Advisory Group offers an independent, one- stop and results focused advisory service for its clients’ wealth management needs.</w:t>
      </w:r>
    </w:p>
    <w:p w14:paraId="5F340B09" w14:textId="77777777" w:rsidR="006862B8" w:rsidRDefault="006862B8">
      <w:pPr>
        <w:pStyle w:val="Zkladntext"/>
        <w:spacing w:before="6"/>
        <w:rPr>
          <w:sz w:val="27"/>
        </w:rPr>
      </w:pPr>
    </w:p>
    <w:p w14:paraId="6A983507" w14:textId="77777777" w:rsidR="006862B8" w:rsidRDefault="000A40F3">
      <w:pPr>
        <w:pStyle w:val="Nadpis3"/>
        <w:ind w:left="118"/>
      </w:pPr>
      <w:r>
        <w:t xml:space="preserve">Financial services </w:t>
      </w:r>
      <w:proofErr w:type="gramStart"/>
      <w:r>
        <w:t>fir</w:t>
      </w:r>
      <w:r>
        <w:t>st hand</w:t>
      </w:r>
      <w:proofErr w:type="gramEnd"/>
    </w:p>
    <w:p w14:paraId="6C3748CC" w14:textId="77777777" w:rsidR="006862B8" w:rsidRDefault="006862B8">
      <w:pPr>
        <w:pStyle w:val="Zkladntext"/>
        <w:spacing w:before="10"/>
        <w:rPr>
          <w:b/>
          <w:sz w:val="28"/>
        </w:rPr>
      </w:pPr>
    </w:p>
    <w:p w14:paraId="1FF0B299" w14:textId="77777777" w:rsidR="006862B8" w:rsidRDefault="000A40F3">
      <w:pPr>
        <w:pStyle w:val="Odstavecseseznamem"/>
        <w:numPr>
          <w:ilvl w:val="0"/>
          <w:numId w:val="2"/>
        </w:numPr>
        <w:tabs>
          <w:tab w:val="left" w:pos="402"/>
          <w:tab w:val="left" w:pos="403"/>
        </w:tabs>
        <w:spacing w:before="1"/>
        <w:ind w:left="402" w:hanging="284"/>
        <w:rPr>
          <w:sz w:val="24"/>
        </w:rPr>
      </w:pPr>
      <w:r>
        <w:rPr>
          <w:b/>
          <w:sz w:val="24"/>
        </w:rPr>
        <w:t xml:space="preserve">Fiduciary Services </w:t>
      </w:r>
      <w:r>
        <w:rPr>
          <w:sz w:val="24"/>
        </w:rPr>
        <w:t>| Structuring, succession planning, trust</w:t>
      </w:r>
      <w:r>
        <w:rPr>
          <w:spacing w:val="-21"/>
          <w:sz w:val="24"/>
        </w:rPr>
        <w:t xml:space="preserve"> </w:t>
      </w:r>
      <w:r>
        <w:rPr>
          <w:sz w:val="24"/>
        </w:rPr>
        <w:t>services</w:t>
      </w:r>
    </w:p>
    <w:p w14:paraId="70004E0D" w14:textId="77777777" w:rsidR="006862B8" w:rsidRDefault="000A40F3">
      <w:pPr>
        <w:pStyle w:val="Nadpis3"/>
        <w:numPr>
          <w:ilvl w:val="0"/>
          <w:numId w:val="2"/>
        </w:numPr>
        <w:tabs>
          <w:tab w:val="left" w:pos="402"/>
          <w:tab w:val="left" w:pos="403"/>
        </w:tabs>
        <w:spacing w:before="41"/>
        <w:ind w:left="402" w:hanging="284"/>
      </w:pPr>
      <w:r>
        <w:t>Legal</w:t>
      </w:r>
      <w:r>
        <w:rPr>
          <w:spacing w:val="-6"/>
        </w:rPr>
        <w:t xml:space="preserve"> </w:t>
      </w:r>
      <w:r>
        <w:t>Advice</w:t>
      </w:r>
    </w:p>
    <w:p w14:paraId="56BF4AF2" w14:textId="77777777" w:rsidR="006862B8" w:rsidRDefault="000A40F3">
      <w:pPr>
        <w:pStyle w:val="Odstavecseseznamem"/>
        <w:numPr>
          <w:ilvl w:val="0"/>
          <w:numId w:val="2"/>
        </w:numPr>
        <w:tabs>
          <w:tab w:val="left" w:pos="402"/>
          <w:tab w:val="left" w:pos="403"/>
        </w:tabs>
        <w:spacing w:before="41"/>
        <w:ind w:left="402" w:hanging="284"/>
        <w:rPr>
          <w:sz w:val="24"/>
        </w:rPr>
      </w:pPr>
      <w:r>
        <w:rPr>
          <w:b/>
          <w:sz w:val="24"/>
        </w:rPr>
        <w:t xml:space="preserve">Tax Advice </w:t>
      </w:r>
      <w:r>
        <w:rPr>
          <w:sz w:val="24"/>
        </w:rPr>
        <w:t>| International tax</w:t>
      </w:r>
      <w:r>
        <w:rPr>
          <w:spacing w:val="-17"/>
          <w:sz w:val="24"/>
        </w:rPr>
        <w:t xml:space="preserve"> </w:t>
      </w:r>
      <w:r>
        <w:rPr>
          <w:sz w:val="24"/>
        </w:rPr>
        <w:t>advisory</w:t>
      </w:r>
    </w:p>
    <w:p w14:paraId="03AB1A6E" w14:textId="77777777" w:rsidR="006862B8" w:rsidRDefault="000A40F3">
      <w:pPr>
        <w:pStyle w:val="Nadpis3"/>
        <w:numPr>
          <w:ilvl w:val="0"/>
          <w:numId w:val="2"/>
        </w:numPr>
        <w:tabs>
          <w:tab w:val="left" w:pos="402"/>
          <w:tab w:val="left" w:pos="403"/>
        </w:tabs>
        <w:spacing w:before="41"/>
        <w:ind w:left="402" w:hanging="284"/>
      </w:pPr>
      <w:r>
        <w:t>Finance &amp;</w:t>
      </w:r>
      <w:r>
        <w:rPr>
          <w:spacing w:val="-6"/>
        </w:rPr>
        <w:t xml:space="preserve"> </w:t>
      </w:r>
      <w:r>
        <w:t>Accounting</w:t>
      </w:r>
    </w:p>
    <w:p w14:paraId="5621B2BE" w14:textId="77777777" w:rsidR="006862B8" w:rsidRDefault="000A40F3">
      <w:pPr>
        <w:pStyle w:val="Odstavecseseznamem"/>
        <w:numPr>
          <w:ilvl w:val="0"/>
          <w:numId w:val="2"/>
        </w:numPr>
        <w:tabs>
          <w:tab w:val="left" w:pos="402"/>
          <w:tab w:val="left" w:pos="403"/>
        </w:tabs>
        <w:spacing w:before="43"/>
        <w:ind w:left="402" w:hanging="284"/>
        <w:rPr>
          <w:sz w:val="24"/>
        </w:rPr>
      </w:pPr>
      <w:r>
        <w:rPr>
          <w:b/>
          <w:sz w:val="24"/>
        </w:rPr>
        <w:t xml:space="preserve">Investment Controlling </w:t>
      </w:r>
      <w:r>
        <w:rPr>
          <w:sz w:val="24"/>
        </w:rPr>
        <w:t>| Consolidated risk, performance, cost</w:t>
      </w:r>
      <w:r>
        <w:rPr>
          <w:spacing w:val="-24"/>
          <w:sz w:val="24"/>
        </w:rPr>
        <w:t xml:space="preserve"> </w:t>
      </w:r>
      <w:r>
        <w:rPr>
          <w:sz w:val="24"/>
        </w:rPr>
        <w:t>control</w:t>
      </w:r>
    </w:p>
    <w:p w14:paraId="65D3197C" w14:textId="77777777" w:rsidR="006862B8" w:rsidRDefault="000A40F3">
      <w:pPr>
        <w:pStyle w:val="Odstavecseseznamem"/>
        <w:numPr>
          <w:ilvl w:val="0"/>
          <w:numId w:val="2"/>
        </w:numPr>
        <w:tabs>
          <w:tab w:val="left" w:pos="402"/>
          <w:tab w:val="left" w:pos="403"/>
        </w:tabs>
        <w:spacing w:before="40"/>
        <w:ind w:left="402" w:hanging="284"/>
        <w:rPr>
          <w:sz w:val="24"/>
        </w:rPr>
      </w:pPr>
      <w:r>
        <w:rPr>
          <w:b/>
          <w:sz w:val="24"/>
        </w:rPr>
        <w:t xml:space="preserve">Investment Advisory </w:t>
      </w:r>
      <w:r>
        <w:rPr>
          <w:sz w:val="24"/>
        </w:rPr>
        <w:t>| Asset advice, investment</w:t>
      </w:r>
      <w:r>
        <w:rPr>
          <w:spacing w:val="-16"/>
          <w:sz w:val="24"/>
        </w:rPr>
        <w:t xml:space="preserve"> </w:t>
      </w:r>
      <w:r>
        <w:rPr>
          <w:sz w:val="24"/>
        </w:rPr>
        <w:t>advice</w:t>
      </w:r>
    </w:p>
    <w:p w14:paraId="6E858A8D" w14:textId="77777777" w:rsidR="006862B8" w:rsidRDefault="000A40F3">
      <w:pPr>
        <w:pStyle w:val="Nadpis3"/>
        <w:numPr>
          <w:ilvl w:val="0"/>
          <w:numId w:val="2"/>
        </w:numPr>
        <w:tabs>
          <w:tab w:val="left" w:pos="402"/>
          <w:tab w:val="left" w:pos="403"/>
        </w:tabs>
        <w:spacing w:before="40"/>
        <w:ind w:left="402" w:hanging="284"/>
      </w:pPr>
      <w:r>
        <w:t>Asset</w:t>
      </w:r>
      <w:r>
        <w:rPr>
          <w:spacing w:val="-8"/>
        </w:rPr>
        <w:t xml:space="preserve"> </w:t>
      </w:r>
      <w:r>
        <w:t>Management</w:t>
      </w:r>
    </w:p>
    <w:p w14:paraId="142141A1" w14:textId="77777777" w:rsidR="006862B8" w:rsidRDefault="000A40F3">
      <w:pPr>
        <w:pStyle w:val="Odstavecseseznamem"/>
        <w:numPr>
          <w:ilvl w:val="0"/>
          <w:numId w:val="2"/>
        </w:numPr>
        <w:tabs>
          <w:tab w:val="left" w:pos="402"/>
          <w:tab w:val="left" w:pos="403"/>
        </w:tabs>
        <w:spacing w:before="40"/>
        <w:ind w:left="402" w:hanging="284"/>
        <w:rPr>
          <w:b/>
          <w:sz w:val="24"/>
        </w:rPr>
      </w:pPr>
      <w:r>
        <w:rPr>
          <w:b/>
          <w:sz w:val="24"/>
        </w:rPr>
        <w:t>Insurance Advice &amp;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Brokerage</w:t>
      </w:r>
    </w:p>
    <w:p w14:paraId="5ADF8172" w14:textId="77777777" w:rsidR="006862B8" w:rsidRDefault="000A40F3">
      <w:pPr>
        <w:pStyle w:val="Odstavecseseznamem"/>
        <w:numPr>
          <w:ilvl w:val="0"/>
          <w:numId w:val="2"/>
        </w:numPr>
        <w:tabs>
          <w:tab w:val="left" w:pos="402"/>
          <w:tab w:val="left" w:pos="403"/>
        </w:tabs>
        <w:spacing w:before="42"/>
        <w:ind w:left="402" w:hanging="284"/>
        <w:rPr>
          <w:sz w:val="24"/>
        </w:rPr>
      </w:pPr>
      <w:r>
        <w:rPr>
          <w:b/>
          <w:sz w:val="24"/>
        </w:rPr>
        <w:t xml:space="preserve">Family Advisory </w:t>
      </w:r>
      <w:r>
        <w:rPr>
          <w:sz w:val="24"/>
        </w:rPr>
        <w:t>| Comprehensive advice for large-scale family</w:t>
      </w:r>
      <w:r>
        <w:rPr>
          <w:spacing w:val="-17"/>
          <w:sz w:val="24"/>
        </w:rPr>
        <w:t xml:space="preserve"> </w:t>
      </w:r>
      <w:r>
        <w:rPr>
          <w:sz w:val="24"/>
        </w:rPr>
        <w:t>assets</w:t>
      </w:r>
    </w:p>
    <w:p w14:paraId="4B75E8F3" w14:textId="77777777" w:rsidR="006862B8" w:rsidRDefault="000A40F3">
      <w:pPr>
        <w:pStyle w:val="Odstavecseseznamem"/>
        <w:numPr>
          <w:ilvl w:val="0"/>
          <w:numId w:val="2"/>
        </w:numPr>
        <w:tabs>
          <w:tab w:val="left" w:pos="402"/>
          <w:tab w:val="left" w:pos="403"/>
        </w:tabs>
        <w:spacing w:before="40"/>
        <w:ind w:left="402" w:hanging="284"/>
        <w:rPr>
          <w:sz w:val="24"/>
        </w:rPr>
      </w:pPr>
      <w:r>
        <w:rPr>
          <w:b/>
          <w:sz w:val="24"/>
        </w:rPr>
        <w:t xml:space="preserve">Corporate &amp; Financial Data Services </w:t>
      </w:r>
      <w:r>
        <w:rPr>
          <w:sz w:val="24"/>
        </w:rPr>
        <w:t xml:space="preserve">| </w:t>
      </w:r>
      <w:proofErr w:type="gramStart"/>
      <w:r>
        <w:rPr>
          <w:sz w:val="24"/>
        </w:rPr>
        <w:t>Back office</w:t>
      </w:r>
      <w:proofErr w:type="gramEnd"/>
      <w:r>
        <w:rPr>
          <w:sz w:val="24"/>
        </w:rPr>
        <w:t xml:space="preserve"> services for</w:t>
      </w:r>
      <w:r>
        <w:rPr>
          <w:spacing w:val="-19"/>
          <w:sz w:val="24"/>
        </w:rPr>
        <w:t xml:space="preserve"> </w:t>
      </w:r>
      <w:r>
        <w:rPr>
          <w:sz w:val="24"/>
        </w:rPr>
        <w:t>financial</w:t>
      </w:r>
    </w:p>
    <w:p w14:paraId="057699C2" w14:textId="77777777" w:rsidR="006862B8" w:rsidRDefault="000A40F3">
      <w:pPr>
        <w:pStyle w:val="Nadpis3"/>
        <w:spacing w:before="41"/>
        <w:ind w:left="385" w:right="7251"/>
        <w:jc w:val="center"/>
      </w:pPr>
      <w:r>
        <w:t>companies</w:t>
      </w:r>
    </w:p>
    <w:p w14:paraId="31F55509" w14:textId="77777777" w:rsidR="006862B8" w:rsidRDefault="000A40F3">
      <w:pPr>
        <w:pStyle w:val="Odstavecseseznamem"/>
        <w:numPr>
          <w:ilvl w:val="0"/>
          <w:numId w:val="2"/>
        </w:numPr>
        <w:tabs>
          <w:tab w:val="left" w:pos="402"/>
          <w:tab w:val="left" w:pos="403"/>
        </w:tabs>
        <w:spacing w:before="40"/>
        <w:ind w:left="402" w:hanging="284"/>
        <w:rPr>
          <w:b/>
          <w:sz w:val="24"/>
        </w:rPr>
      </w:pPr>
      <w:r>
        <w:rPr>
          <w:b/>
          <w:sz w:val="24"/>
        </w:rPr>
        <w:t>Art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Advisory</w:t>
      </w:r>
    </w:p>
    <w:p w14:paraId="2BCBFE88" w14:textId="77777777" w:rsidR="006862B8" w:rsidRDefault="000A40F3">
      <w:pPr>
        <w:pStyle w:val="Odstavecseseznamem"/>
        <w:numPr>
          <w:ilvl w:val="0"/>
          <w:numId w:val="2"/>
        </w:numPr>
        <w:tabs>
          <w:tab w:val="left" w:pos="402"/>
          <w:tab w:val="left" w:pos="403"/>
        </w:tabs>
        <w:spacing w:before="43" w:line="499" w:lineRule="auto"/>
        <w:ind w:left="118" w:right="2632" w:firstLine="0"/>
        <w:rPr>
          <w:color w:val="2E5395"/>
          <w:sz w:val="28"/>
        </w:rPr>
      </w:pPr>
      <w:r>
        <w:rPr>
          <w:b/>
          <w:sz w:val="24"/>
        </w:rPr>
        <w:t xml:space="preserve">Relocation Services </w:t>
      </w:r>
      <w:r>
        <w:rPr>
          <w:sz w:val="24"/>
        </w:rPr>
        <w:t xml:space="preserve">| Serving 17 destination countries </w:t>
      </w: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more Information:</w:t>
      </w:r>
      <w:r>
        <w:rPr>
          <w:spacing w:val="-11"/>
          <w:sz w:val="24"/>
        </w:rPr>
        <w:t xml:space="preserve"> </w:t>
      </w:r>
      <w:hyperlink r:id="rId26">
        <w:r>
          <w:rPr>
            <w:color w:val="2D74B5"/>
            <w:sz w:val="24"/>
          </w:rPr>
          <w:t>www.first.li</w:t>
        </w:r>
      </w:hyperlink>
    </w:p>
    <w:p w14:paraId="4BF06D17" w14:textId="77777777" w:rsidR="006862B8" w:rsidRDefault="006862B8">
      <w:pPr>
        <w:spacing w:line="499" w:lineRule="auto"/>
        <w:rPr>
          <w:sz w:val="28"/>
        </w:rPr>
        <w:sectPr w:rsidR="006862B8">
          <w:headerReference w:type="default" r:id="rId27"/>
          <w:pgSz w:w="11910" w:h="16840"/>
          <w:pgMar w:top="2580" w:right="1680" w:bottom="1160" w:left="1300" w:header="2273" w:footer="980" w:gutter="0"/>
          <w:cols w:space="708"/>
        </w:sectPr>
      </w:pPr>
    </w:p>
    <w:p w14:paraId="6195E258" w14:textId="77777777" w:rsidR="006862B8" w:rsidRDefault="006862B8">
      <w:pPr>
        <w:pStyle w:val="Zkladntext"/>
        <w:spacing w:before="10"/>
        <w:rPr>
          <w:sz w:val="23"/>
        </w:rPr>
      </w:pPr>
    </w:p>
    <w:p w14:paraId="4E1945C0" w14:textId="77777777" w:rsidR="006862B8" w:rsidRDefault="000A40F3">
      <w:pPr>
        <w:spacing w:before="92"/>
        <w:ind w:left="118"/>
        <w:rPr>
          <w:sz w:val="28"/>
        </w:rPr>
      </w:pPr>
      <w:r>
        <w:rPr>
          <w:color w:val="2D74B5"/>
          <w:sz w:val="28"/>
        </w:rPr>
        <w:t>Seminar on International Trust Law:</w:t>
      </w:r>
    </w:p>
    <w:p w14:paraId="3A95B349" w14:textId="77777777" w:rsidR="006862B8" w:rsidRDefault="000A40F3">
      <w:pPr>
        <w:spacing w:before="204" w:line="276" w:lineRule="auto"/>
        <w:ind w:left="118" w:right="1021"/>
        <w:rPr>
          <w:b/>
          <w:sz w:val="32"/>
        </w:rPr>
      </w:pPr>
      <w:r>
        <w:rPr>
          <w:b/>
          <w:color w:val="2D74B5"/>
          <w:sz w:val="32"/>
        </w:rPr>
        <w:t>Six years of the Trust Law in the Czech Republic – Trusts in Practice and an International Comparison</w:t>
      </w:r>
    </w:p>
    <w:p w14:paraId="1C0BDDE0" w14:textId="1787A4B8" w:rsidR="006862B8" w:rsidRDefault="000A40F3">
      <w:pPr>
        <w:spacing w:before="163"/>
        <w:ind w:left="118"/>
        <w:rPr>
          <w:sz w:val="28"/>
        </w:rPr>
      </w:pPr>
      <w:r>
        <w:rPr>
          <w:color w:val="2D74B5"/>
          <w:sz w:val="28"/>
        </w:rPr>
        <w:t>1</w:t>
      </w:r>
      <w:r w:rsidR="00EB4FCB">
        <w:rPr>
          <w:color w:val="2D74B5"/>
          <w:sz w:val="28"/>
        </w:rPr>
        <w:t>2</w:t>
      </w:r>
      <w:r>
        <w:rPr>
          <w:color w:val="2D74B5"/>
          <w:sz w:val="28"/>
        </w:rPr>
        <w:t xml:space="preserve"> November 202</w:t>
      </w:r>
      <w:r w:rsidR="00EB4FCB">
        <w:rPr>
          <w:color w:val="2D74B5"/>
          <w:sz w:val="28"/>
        </w:rPr>
        <w:t>1</w:t>
      </w:r>
      <w:r>
        <w:rPr>
          <w:color w:val="2D74B5"/>
          <w:sz w:val="28"/>
        </w:rPr>
        <w:t>, starting 09.00 a.m.</w:t>
      </w:r>
    </w:p>
    <w:p w14:paraId="0E4B9280" w14:textId="77777777" w:rsidR="006862B8" w:rsidRDefault="000A40F3">
      <w:pPr>
        <w:spacing w:before="206"/>
        <w:ind w:left="118"/>
        <w:rPr>
          <w:sz w:val="28"/>
        </w:rPr>
      </w:pPr>
      <w:proofErr w:type="spellStart"/>
      <w:r>
        <w:rPr>
          <w:color w:val="2D74B5"/>
          <w:sz w:val="28"/>
        </w:rPr>
        <w:t>Braunův</w:t>
      </w:r>
      <w:proofErr w:type="spellEnd"/>
      <w:r>
        <w:rPr>
          <w:color w:val="2D74B5"/>
          <w:sz w:val="28"/>
        </w:rPr>
        <w:t xml:space="preserve"> </w:t>
      </w:r>
      <w:proofErr w:type="spellStart"/>
      <w:r>
        <w:rPr>
          <w:color w:val="2D74B5"/>
          <w:sz w:val="28"/>
        </w:rPr>
        <w:t>dům</w:t>
      </w:r>
      <w:proofErr w:type="spellEnd"/>
      <w:r>
        <w:rPr>
          <w:color w:val="2D74B5"/>
          <w:sz w:val="28"/>
        </w:rPr>
        <w:t xml:space="preserve">, </w:t>
      </w:r>
      <w:proofErr w:type="spellStart"/>
      <w:r>
        <w:rPr>
          <w:color w:val="2D74B5"/>
          <w:sz w:val="28"/>
        </w:rPr>
        <w:t>Karlovo</w:t>
      </w:r>
      <w:proofErr w:type="spellEnd"/>
      <w:r>
        <w:rPr>
          <w:color w:val="2D74B5"/>
          <w:sz w:val="28"/>
        </w:rPr>
        <w:t xml:space="preserve"> </w:t>
      </w:r>
      <w:proofErr w:type="spellStart"/>
      <w:r>
        <w:rPr>
          <w:color w:val="2D74B5"/>
          <w:sz w:val="28"/>
        </w:rPr>
        <w:t>náměstí</w:t>
      </w:r>
      <w:proofErr w:type="spellEnd"/>
      <w:r>
        <w:rPr>
          <w:color w:val="2D74B5"/>
          <w:sz w:val="28"/>
        </w:rPr>
        <w:t xml:space="preserve"> 671/24, 110 00 Praha 1</w:t>
      </w:r>
    </w:p>
    <w:p w14:paraId="043FEDDA" w14:textId="77777777" w:rsidR="006862B8" w:rsidRDefault="006862B8">
      <w:pPr>
        <w:pStyle w:val="Zkladntext"/>
        <w:rPr>
          <w:sz w:val="30"/>
        </w:rPr>
      </w:pPr>
    </w:p>
    <w:p w14:paraId="23948443" w14:textId="77777777" w:rsidR="006862B8" w:rsidRDefault="006862B8">
      <w:pPr>
        <w:pStyle w:val="Zkladntext"/>
        <w:spacing w:before="7"/>
        <w:rPr>
          <w:sz w:val="29"/>
        </w:rPr>
      </w:pPr>
    </w:p>
    <w:p w14:paraId="13A2BD6F" w14:textId="77777777" w:rsidR="006862B8" w:rsidRDefault="000A40F3">
      <w:pPr>
        <w:pStyle w:val="Odstavecseseznamem"/>
        <w:numPr>
          <w:ilvl w:val="0"/>
          <w:numId w:val="1"/>
        </w:numPr>
        <w:tabs>
          <w:tab w:val="left" w:pos="826"/>
          <w:tab w:val="left" w:pos="827"/>
        </w:tabs>
        <w:spacing w:before="0"/>
        <w:rPr>
          <w:sz w:val="24"/>
        </w:rPr>
      </w:pPr>
      <w:r>
        <w:rPr>
          <w:sz w:val="24"/>
        </w:rPr>
        <w:t>I would like to register for the</w:t>
      </w:r>
      <w:r>
        <w:rPr>
          <w:spacing w:val="-8"/>
          <w:sz w:val="24"/>
        </w:rPr>
        <w:t xml:space="preserve"> </w:t>
      </w:r>
      <w:r>
        <w:rPr>
          <w:sz w:val="24"/>
        </w:rPr>
        <w:t>seminar</w:t>
      </w:r>
    </w:p>
    <w:p w14:paraId="6549FC8D" w14:textId="77777777" w:rsidR="006862B8" w:rsidRDefault="000A40F3">
      <w:pPr>
        <w:pStyle w:val="Zkladntext"/>
        <w:tabs>
          <w:tab w:val="left" w:pos="1532"/>
        </w:tabs>
        <w:spacing w:before="199"/>
        <w:ind w:left="826"/>
      </w:pPr>
      <w:r>
        <w:t>□</w:t>
      </w:r>
      <w:r>
        <w:tab/>
        <w:t>Yes, I would like t</w:t>
      </w:r>
      <w:r>
        <w:t>o join the lunch after the</w:t>
      </w:r>
      <w:r>
        <w:rPr>
          <w:spacing w:val="-15"/>
        </w:rPr>
        <w:t xml:space="preserve"> </w:t>
      </w:r>
      <w:r>
        <w:t>seminar</w:t>
      </w:r>
    </w:p>
    <w:p w14:paraId="626A9406" w14:textId="77777777" w:rsidR="006862B8" w:rsidRDefault="006862B8">
      <w:pPr>
        <w:pStyle w:val="Zkladntext"/>
        <w:spacing w:before="3"/>
        <w:rPr>
          <w:sz w:val="31"/>
        </w:rPr>
      </w:pPr>
    </w:p>
    <w:p w14:paraId="2DBD8C1D" w14:textId="77777777" w:rsidR="006862B8" w:rsidRDefault="000A40F3">
      <w:pPr>
        <w:pStyle w:val="Odstavecseseznamem"/>
        <w:numPr>
          <w:ilvl w:val="0"/>
          <w:numId w:val="1"/>
        </w:numPr>
        <w:tabs>
          <w:tab w:val="left" w:pos="826"/>
          <w:tab w:val="left" w:pos="827"/>
        </w:tabs>
        <w:spacing w:before="0"/>
        <w:rPr>
          <w:sz w:val="24"/>
        </w:rPr>
      </w:pPr>
      <w:r>
        <w:rPr>
          <w:sz w:val="24"/>
        </w:rPr>
        <w:t>I am unable to attend, kindly send me the</w:t>
      </w:r>
      <w:r>
        <w:rPr>
          <w:spacing w:val="-24"/>
          <w:sz w:val="24"/>
        </w:rPr>
        <w:t xml:space="preserve"> </w:t>
      </w:r>
      <w:r>
        <w:rPr>
          <w:sz w:val="24"/>
        </w:rPr>
        <w:t>documentation</w:t>
      </w:r>
    </w:p>
    <w:p w14:paraId="5BB4F785" w14:textId="77777777" w:rsidR="006862B8" w:rsidRDefault="006862B8">
      <w:pPr>
        <w:pStyle w:val="Zkladntext"/>
        <w:rPr>
          <w:sz w:val="26"/>
        </w:rPr>
      </w:pPr>
    </w:p>
    <w:p w14:paraId="488891FE" w14:textId="77777777" w:rsidR="006862B8" w:rsidRDefault="006862B8">
      <w:pPr>
        <w:pStyle w:val="Zkladntext"/>
        <w:spacing w:before="7"/>
        <w:rPr>
          <w:sz w:val="32"/>
        </w:rPr>
      </w:pPr>
    </w:p>
    <w:p w14:paraId="3A558D99" w14:textId="77777777" w:rsidR="006862B8" w:rsidRDefault="000A40F3">
      <w:pPr>
        <w:pStyle w:val="Zkladntext"/>
        <w:ind w:left="118"/>
      </w:pPr>
      <w:r>
        <w:t>Name/first name: ...................................................................................................</w:t>
      </w:r>
    </w:p>
    <w:p w14:paraId="7F25F5A1" w14:textId="77777777" w:rsidR="006862B8" w:rsidRDefault="006862B8">
      <w:pPr>
        <w:pStyle w:val="Zkladntext"/>
        <w:spacing w:before="3"/>
        <w:rPr>
          <w:sz w:val="31"/>
        </w:rPr>
      </w:pPr>
    </w:p>
    <w:p w14:paraId="6E4D1387" w14:textId="77777777" w:rsidR="006862B8" w:rsidRDefault="000A40F3">
      <w:pPr>
        <w:pStyle w:val="Zkladntext"/>
        <w:ind w:left="118"/>
      </w:pPr>
      <w:r>
        <w:t>Company: ...................................</w:t>
      </w:r>
      <w:r>
        <w:t>...........................................................................</w:t>
      </w:r>
    </w:p>
    <w:p w14:paraId="1DF30D91" w14:textId="77777777" w:rsidR="006862B8" w:rsidRDefault="006862B8">
      <w:pPr>
        <w:pStyle w:val="Zkladntext"/>
        <w:spacing w:before="1"/>
        <w:rPr>
          <w:sz w:val="31"/>
        </w:rPr>
      </w:pPr>
    </w:p>
    <w:p w14:paraId="105C4055" w14:textId="77777777" w:rsidR="006862B8" w:rsidRDefault="000A40F3">
      <w:pPr>
        <w:pStyle w:val="Zkladntext"/>
        <w:ind w:left="118"/>
      </w:pPr>
      <w:r>
        <w:t>Function: ................................................................................................................</w:t>
      </w:r>
    </w:p>
    <w:p w14:paraId="3E1CA963" w14:textId="77777777" w:rsidR="006862B8" w:rsidRDefault="006862B8">
      <w:pPr>
        <w:pStyle w:val="Zkladntext"/>
        <w:spacing w:before="3"/>
        <w:rPr>
          <w:sz w:val="31"/>
        </w:rPr>
      </w:pPr>
    </w:p>
    <w:p w14:paraId="6C9B10C1" w14:textId="77777777" w:rsidR="006862B8" w:rsidRDefault="000A40F3">
      <w:pPr>
        <w:pStyle w:val="Zkladntext"/>
        <w:ind w:left="118"/>
      </w:pPr>
      <w:r>
        <w:t>Address/postal code/city: ......................................................................................</w:t>
      </w:r>
    </w:p>
    <w:p w14:paraId="13DEBB7F" w14:textId="77777777" w:rsidR="006862B8" w:rsidRDefault="006862B8">
      <w:pPr>
        <w:pStyle w:val="Zkladntext"/>
        <w:rPr>
          <w:sz w:val="31"/>
        </w:rPr>
      </w:pPr>
    </w:p>
    <w:p w14:paraId="62CBA285" w14:textId="77777777" w:rsidR="006862B8" w:rsidRDefault="000A40F3">
      <w:pPr>
        <w:pStyle w:val="Zkladntext"/>
        <w:ind w:left="118"/>
      </w:pPr>
      <w:r>
        <w:t>Phone/e-mail: .........................................................................................................</w:t>
      </w:r>
    </w:p>
    <w:p w14:paraId="3926A8AD" w14:textId="77777777" w:rsidR="006862B8" w:rsidRDefault="006862B8">
      <w:pPr>
        <w:pStyle w:val="Zkladntext"/>
        <w:rPr>
          <w:sz w:val="26"/>
        </w:rPr>
      </w:pPr>
    </w:p>
    <w:p w14:paraId="1B21BEF4" w14:textId="77777777" w:rsidR="006862B8" w:rsidRDefault="006862B8">
      <w:pPr>
        <w:pStyle w:val="Zkladntext"/>
        <w:spacing w:before="9"/>
        <w:rPr>
          <w:sz w:val="32"/>
        </w:rPr>
      </w:pPr>
    </w:p>
    <w:p w14:paraId="78A762C4" w14:textId="1E2C4541" w:rsidR="006862B8" w:rsidRDefault="000A40F3">
      <w:pPr>
        <w:pStyle w:val="Zkladntext"/>
        <w:spacing w:line="276" w:lineRule="auto"/>
        <w:ind w:left="118" w:right="375"/>
      </w:pPr>
      <w:r>
        <w:t>We kindly ask you to</w:t>
      </w:r>
      <w:r>
        <w:t xml:space="preserve"> return this registration form by </w:t>
      </w:r>
      <w:r w:rsidR="008E3B39" w:rsidRPr="008E3B39">
        <w:rPr>
          <w:b/>
          <w:color w:val="2D74B5"/>
        </w:rPr>
        <w:t>25</w:t>
      </w:r>
      <w:r>
        <w:rPr>
          <w:b/>
          <w:color w:val="2D74B5"/>
        </w:rPr>
        <w:t xml:space="preserve"> October 202</w:t>
      </w:r>
      <w:r w:rsidR="008E3B39">
        <w:rPr>
          <w:b/>
          <w:color w:val="2D74B5"/>
        </w:rPr>
        <w:t>1</w:t>
      </w:r>
      <w:r>
        <w:rPr>
          <w:b/>
          <w:color w:val="2D74B5"/>
        </w:rPr>
        <w:t xml:space="preserve"> </w:t>
      </w:r>
      <w:r>
        <w:t xml:space="preserve">by e-mail to: </w:t>
      </w:r>
      <w:hyperlink r:id="rId28">
        <w:r>
          <w:t>slovackova@cak.cz</w:t>
        </w:r>
      </w:hyperlink>
    </w:p>
    <w:p w14:paraId="4884E806" w14:textId="77777777" w:rsidR="006862B8" w:rsidRDefault="006862B8">
      <w:pPr>
        <w:pStyle w:val="Zkladntext"/>
        <w:spacing w:before="9"/>
        <w:rPr>
          <w:sz w:val="27"/>
        </w:rPr>
      </w:pPr>
    </w:p>
    <w:p w14:paraId="2DC5FA88" w14:textId="77777777" w:rsidR="006862B8" w:rsidRDefault="000A40F3">
      <w:pPr>
        <w:pStyle w:val="Nadpis3"/>
        <w:spacing w:line="276" w:lineRule="auto"/>
        <w:ind w:left="118" w:right="363"/>
      </w:pPr>
      <w:r>
        <w:t>Please note that only the registered participants are allowed to attend this Seminar.</w:t>
      </w:r>
    </w:p>
    <w:p w14:paraId="1F2910C5" w14:textId="77777777" w:rsidR="006862B8" w:rsidRDefault="006862B8">
      <w:pPr>
        <w:pStyle w:val="Zkladntext"/>
        <w:rPr>
          <w:b/>
          <w:sz w:val="26"/>
        </w:rPr>
      </w:pPr>
    </w:p>
    <w:p w14:paraId="0575157C" w14:textId="77777777" w:rsidR="006862B8" w:rsidRDefault="006862B8">
      <w:pPr>
        <w:pStyle w:val="Zkladntext"/>
        <w:rPr>
          <w:b/>
          <w:sz w:val="26"/>
        </w:rPr>
      </w:pPr>
    </w:p>
    <w:p w14:paraId="77C5E732" w14:textId="77777777" w:rsidR="006862B8" w:rsidRDefault="006862B8">
      <w:pPr>
        <w:pStyle w:val="Zkladntext"/>
        <w:spacing w:before="10"/>
        <w:rPr>
          <w:b/>
          <w:sz w:val="30"/>
        </w:rPr>
      </w:pPr>
    </w:p>
    <w:p w14:paraId="7E436F5B" w14:textId="6A6A1EA1" w:rsidR="006862B8" w:rsidRDefault="000A40F3">
      <w:pPr>
        <w:pStyle w:val="Zkladntext"/>
        <w:spacing w:before="1"/>
        <w:ind w:left="118"/>
      </w:pPr>
      <w:r>
        <w:t>We very much look forward to welcom</w:t>
      </w:r>
      <w:r w:rsidR="00EB4FCB">
        <w:t>ing</w:t>
      </w:r>
      <w:r>
        <w:t xml:space="preserve"> you to our </w:t>
      </w:r>
      <w:proofErr w:type="gramStart"/>
      <w:r>
        <w:t>event !</w:t>
      </w:r>
      <w:proofErr w:type="gramEnd"/>
    </w:p>
    <w:sectPr w:rsidR="006862B8">
      <w:headerReference w:type="default" r:id="rId29"/>
      <w:pgSz w:w="11910" w:h="16840"/>
      <w:pgMar w:top="2580" w:right="1680" w:bottom="1160" w:left="1300" w:header="2273" w:footer="9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A7FF" w14:textId="77777777" w:rsidR="000A40F3" w:rsidRDefault="000A40F3">
      <w:r>
        <w:separator/>
      </w:r>
    </w:p>
  </w:endnote>
  <w:endnote w:type="continuationSeparator" w:id="0">
    <w:p w14:paraId="2F838966" w14:textId="77777777" w:rsidR="000A40F3" w:rsidRDefault="000A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16FD" w14:textId="77777777" w:rsidR="006862B8" w:rsidRDefault="000A40F3">
    <w:pPr>
      <w:pStyle w:val="Zkladntext"/>
      <w:spacing w:line="14" w:lineRule="auto"/>
      <w:rPr>
        <w:sz w:val="20"/>
      </w:rPr>
    </w:pPr>
    <w:r>
      <w:pict w14:anchorId="3F36EA3F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0.95pt;margin-top:781.95pt;width:10.15pt;height:14.35pt;z-index:-8992;mso-position-horizontal-relative:page;mso-position-vertical-relative:page" filled="f" stroked="f">
          <v:textbox inset="0,0,0,0">
            <w:txbxContent>
              <w:p w14:paraId="2F456084" w14:textId="77777777" w:rsidR="006862B8" w:rsidRDefault="000A40F3">
                <w:pPr>
                  <w:spacing w:before="13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11F3A" w14:textId="77777777" w:rsidR="000A40F3" w:rsidRDefault="000A40F3">
      <w:r>
        <w:separator/>
      </w:r>
    </w:p>
  </w:footnote>
  <w:footnote w:type="continuationSeparator" w:id="0">
    <w:p w14:paraId="01AB3772" w14:textId="77777777" w:rsidR="000A40F3" w:rsidRDefault="000A4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9AD0" w14:textId="77777777" w:rsidR="006862B8" w:rsidRDefault="000A40F3">
    <w:pPr>
      <w:pStyle w:val="Zkladntext"/>
      <w:spacing w:line="14" w:lineRule="auto"/>
      <w:rPr>
        <w:sz w:val="20"/>
      </w:rPr>
    </w:pPr>
    <w:r>
      <w:pict w14:anchorId="05B300EB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9.95pt;margin-top:112.65pt;width:64.4pt;height:17.7pt;z-index:-9016;mso-position-horizontal-relative:page;mso-position-vertical-relative:page" filled="f" stroked="f">
          <v:textbox inset="0,0,0,0">
            <w:txbxContent>
              <w:p w14:paraId="0D174634" w14:textId="77777777" w:rsidR="006862B8" w:rsidRDefault="000A40F3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2D74B5"/>
                    <w:sz w:val="28"/>
                  </w:rPr>
                  <w:t>Speakers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5E70" w14:textId="77777777" w:rsidR="006862B8" w:rsidRDefault="000A40F3">
    <w:pPr>
      <w:pStyle w:val="Zkladntext"/>
      <w:spacing w:line="14" w:lineRule="auto"/>
      <w:rPr>
        <w:sz w:val="20"/>
      </w:rPr>
    </w:pPr>
    <w:r>
      <w:pict w14:anchorId="38C5598A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9.95pt;margin-top:112.65pt;width:79.9pt;height:17.7pt;z-index:-8968;mso-position-horizontal-relative:page;mso-position-vertical-relative:page" filled="f" stroked="f">
          <v:textbox inset="0,0,0,0">
            <w:txbxContent>
              <w:p w14:paraId="4152D0CB" w14:textId="77777777" w:rsidR="006862B8" w:rsidRDefault="000A40F3">
                <w:pPr>
                  <w:spacing w:before="11"/>
                  <w:ind w:left="20"/>
                  <w:rPr>
                    <w:b/>
                    <w:sz w:val="28"/>
                  </w:rPr>
                </w:pPr>
                <w:proofErr w:type="spellStart"/>
                <w:r>
                  <w:rPr>
                    <w:b/>
                    <w:color w:val="2D74B5"/>
                    <w:sz w:val="28"/>
                  </w:rPr>
                  <w:t>Programme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46D3" w14:textId="77777777" w:rsidR="006862B8" w:rsidRDefault="006862B8">
    <w:pPr>
      <w:pStyle w:val="Zkladn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C1D9" w14:textId="77777777" w:rsidR="006862B8" w:rsidRDefault="000A40F3">
    <w:pPr>
      <w:pStyle w:val="Zkladntext"/>
      <w:spacing w:line="14" w:lineRule="auto"/>
      <w:rPr>
        <w:sz w:val="20"/>
      </w:rPr>
    </w:pPr>
    <w:r>
      <w:pict w14:anchorId="0608D722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.95pt;margin-top:112.65pt;width:182.7pt;height:17.7pt;z-index:-8944;mso-position-horizontal-relative:page;mso-position-vertical-relative:page" filled="f" stroked="f">
          <v:textbox inset="0,0,0,0">
            <w:txbxContent>
              <w:p w14:paraId="0139297E" w14:textId="77777777" w:rsidR="006862B8" w:rsidRDefault="000A40F3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2D74B5"/>
                    <w:sz w:val="28"/>
                  </w:rPr>
                  <w:t>The Czech Bar Association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2716" w14:textId="77777777" w:rsidR="006862B8" w:rsidRDefault="000A40F3">
    <w:pPr>
      <w:pStyle w:val="Zkladntext"/>
      <w:spacing w:line="14" w:lineRule="auto"/>
      <w:rPr>
        <w:sz w:val="20"/>
      </w:rPr>
    </w:pPr>
    <w:r>
      <w:pict w14:anchorId="1C31D83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95pt;margin-top:112.65pt;width:249.35pt;height:17.7pt;z-index:-8920;mso-position-horizontal-relative:page;mso-position-vertical-relative:page" filled="f" stroked="f">
          <v:textbox inset="0,0,0,0">
            <w:txbxContent>
              <w:p w14:paraId="6307FB20" w14:textId="77777777" w:rsidR="006862B8" w:rsidRDefault="000A40F3">
                <w:pPr>
                  <w:spacing w:before="11"/>
                  <w:ind w:left="20"/>
                  <w:rPr>
                    <w:b/>
                    <w:sz w:val="28"/>
                  </w:rPr>
                </w:pPr>
                <w:proofErr w:type="spellStart"/>
                <w:r>
                  <w:rPr>
                    <w:b/>
                    <w:color w:val="2D74B5"/>
                    <w:sz w:val="28"/>
                  </w:rPr>
                  <w:t>Allgemeines</w:t>
                </w:r>
                <w:proofErr w:type="spellEnd"/>
                <w:r>
                  <w:rPr>
                    <w:b/>
                    <w:color w:val="2D74B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color w:val="2D74B5"/>
                    <w:sz w:val="28"/>
                  </w:rPr>
                  <w:t>Treuunternehmen</w:t>
                </w:r>
                <w:proofErr w:type="spellEnd"/>
                <w:r>
                  <w:rPr>
                    <w:b/>
                    <w:color w:val="2D74B5"/>
                    <w:sz w:val="28"/>
                  </w:rPr>
                  <w:t xml:space="preserve"> (ATU)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B83E" w14:textId="77777777" w:rsidR="006862B8" w:rsidRDefault="000A40F3">
    <w:pPr>
      <w:pStyle w:val="Zkladntext"/>
      <w:spacing w:line="14" w:lineRule="auto"/>
      <w:rPr>
        <w:sz w:val="20"/>
      </w:rPr>
    </w:pPr>
    <w:r>
      <w:pict w14:anchorId="3F409DE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5pt;margin-top:112.65pt;width:141.9pt;height:17.7pt;z-index:-8896;mso-position-horizontal-relative:page;mso-position-vertical-relative:page" filled="f" stroked="f">
          <v:textbox inset="0,0,0,0">
            <w:txbxContent>
              <w:p w14:paraId="79CDD878" w14:textId="77777777" w:rsidR="006862B8" w:rsidRDefault="000A40F3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2D74B5"/>
                    <w:sz w:val="28"/>
                  </w:rPr>
                  <w:t>First Advisory Group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603F" w14:textId="77777777" w:rsidR="006862B8" w:rsidRDefault="000A40F3">
    <w:pPr>
      <w:pStyle w:val="Zkladntext"/>
      <w:spacing w:line="14" w:lineRule="auto"/>
      <w:rPr>
        <w:sz w:val="20"/>
      </w:rPr>
    </w:pPr>
    <w:r>
      <w:pict w14:anchorId="2CF6A4A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95pt;margin-top:112.65pt;width:118.7pt;height:17.7pt;z-index:-8872;mso-position-horizontal-relative:page;mso-position-vertical-relative:page" filled="f" stroked="f">
          <v:textbox inset="0,0,0,0">
            <w:txbxContent>
              <w:p w14:paraId="5140F0CE" w14:textId="77777777" w:rsidR="006862B8" w:rsidRDefault="000A40F3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2D74B5"/>
                    <w:sz w:val="28"/>
                  </w:rPr>
                  <w:t>Registration form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077E"/>
    <w:multiLevelType w:val="hybridMultilevel"/>
    <w:tmpl w:val="3ECA25C6"/>
    <w:lvl w:ilvl="0" w:tplc="842E78FA">
      <w:numFmt w:val="bullet"/>
      <w:lvlText w:val="-"/>
      <w:lvlJc w:val="left"/>
      <w:pPr>
        <w:ind w:left="243" w:hanging="140"/>
      </w:pPr>
      <w:rPr>
        <w:rFonts w:hint="default"/>
        <w:b/>
        <w:bCs/>
        <w:w w:val="100"/>
      </w:rPr>
    </w:lvl>
    <w:lvl w:ilvl="1" w:tplc="A3E6221A">
      <w:numFmt w:val="bullet"/>
      <w:lvlText w:val="•"/>
      <w:lvlJc w:val="left"/>
      <w:pPr>
        <w:ind w:left="1108" w:hanging="140"/>
      </w:pPr>
      <w:rPr>
        <w:rFonts w:hint="default"/>
      </w:rPr>
    </w:lvl>
    <w:lvl w:ilvl="2" w:tplc="8CFC0FC2">
      <w:numFmt w:val="bullet"/>
      <w:lvlText w:val="•"/>
      <w:lvlJc w:val="left"/>
      <w:pPr>
        <w:ind w:left="1977" w:hanging="140"/>
      </w:pPr>
      <w:rPr>
        <w:rFonts w:hint="default"/>
      </w:rPr>
    </w:lvl>
    <w:lvl w:ilvl="3" w:tplc="C0EC99FC">
      <w:numFmt w:val="bullet"/>
      <w:lvlText w:val="•"/>
      <w:lvlJc w:val="left"/>
      <w:pPr>
        <w:ind w:left="2845" w:hanging="140"/>
      </w:pPr>
      <w:rPr>
        <w:rFonts w:hint="default"/>
      </w:rPr>
    </w:lvl>
    <w:lvl w:ilvl="4" w:tplc="D7D47FF4">
      <w:numFmt w:val="bullet"/>
      <w:lvlText w:val="•"/>
      <w:lvlJc w:val="left"/>
      <w:pPr>
        <w:ind w:left="3714" w:hanging="140"/>
      </w:pPr>
      <w:rPr>
        <w:rFonts w:hint="default"/>
      </w:rPr>
    </w:lvl>
    <w:lvl w:ilvl="5" w:tplc="3CE457CC">
      <w:numFmt w:val="bullet"/>
      <w:lvlText w:val="•"/>
      <w:lvlJc w:val="left"/>
      <w:pPr>
        <w:ind w:left="4583" w:hanging="140"/>
      </w:pPr>
      <w:rPr>
        <w:rFonts w:hint="default"/>
      </w:rPr>
    </w:lvl>
    <w:lvl w:ilvl="6" w:tplc="A6BE57D4">
      <w:numFmt w:val="bullet"/>
      <w:lvlText w:val="•"/>
      <w:lvlJc w:val="left"/>
      <w:pPr>
        <w:ind w:left="5451" w:hanging="140"/>
      </w:pPr>
      <w:rPr>
        <w:rFonts w:hint="default"/>
      </w:rPr>
    </w:lvl>
    <w:lvl w:ilvl="7" w:tplc="D4EE6C48">
      <w:numFmt w:val="bullet"/>
      <w:lvlText w:val="•"/>
      <w:lvlJc w:val="left"/>
      <w:pPr>
        <w:ind w:left="6320" w:hanging="140"/>
      </w:pPr>
      <w:rPr>
        <w:rFonts w:hint="default"/>
      </w:rPr>
    </w:lvl>
    <w:lvl w:ilvl="8" w:tplc="8D6018BE">
      <w:numFmt w:val="bullet"/>
      <w:lvlText w:val="•"/>
      <w:lvlJc w:val="left"/>
      <w:pPr>
        <w:ind w:left="7189" w:hanging="140"/>
      </w:pPr>
      <w:rPr>
        <w:rFonts w:hint="default"/>
      </w:rPr>
    </w:lvl>
  </w:abstractNum>
  <w:abstractNum w:abstractNumId="1" w15:restartNumberingAfterBreak="0">
    <w:nsid w:val="298C180C"/>
    <w:multiLevelType w:val="hybridMultilevel"/>
    <w:tmpl w:val="62ACC52A"/>
    <w:lvl w:ilvl="0" w:tplc="8CE83420">
      <w:numFmt w:val="bullet"/>
      <w:lvlText w:val="□"/>
      <w:lvlJc w:val="left"/>
      <w:pPr>
        <w:ind w:left="826" w:hanging="708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2C0AC9C4">
      <w:numFmt w:val="bullet"/>
      <w:lvlText w:val="•"/>
      <w:lvlJc w:val="left"/>
      <w:pPr>
        <w:ind w:left="1540" w:hanging="708"/>
      </w:pPr>
      <w:rPr>
        <w:rFonts w:hint="default"/>
      </w:rPr>
    </w:lvl>
    <w:lvl w:ilvl="2" w:tplc="F96085D8">
      <w:numFmt w:val="bullet"/>
      <w:lvlText w:val="•"/>
      <w:lvlJc w:val="left"/>
      <w:pPr>
        <w:ind w:left="2360" w:hanging="708"/>
      </w:pPr>
      <w:rPr>
        <w:rFonts w:hint="default"/>
      </w:rPr>
    </w:lvl>
    <w:lvl w:ilvl="3" w:tplc="3E20BB80">
      <w:numFmt w:val="bullet"/>
      <w:lvlText w:val="•"/>
      <w:lvlJc w:val="left"/>
      <w:pPr>
        <w:ind w:left="3181" w:hanging="708"/>
      </w:pPr>
      <w:rPr>
        <w:rFonts w:hint="default"/>
      </w:rPr>
    </w:lvl>
    <w:lvl w:ilvl="4" w:tplc="904C45E2">
      <w:numFmt w:val="bullet"/>
      <w:lvlText w:val="•"/>
      <w:lvlJc w:val="left"/>
      <w:pPr>
        <w:ind w:left="4002" w:hanging="708"/>
      </w:pPr>
      <w:rPr>
        <w:rFonts w:hint="default"/>
      </w:rPr>
    </w:lvl>
    <w:lvl w:ilvl="5" w:tplc="4DFEA160">
      <w:numFmt w:val="bullet"/>
      <w:lvlText w:val="•"/>
      <w:lvlJc w:val="left"/>
      <w:pPr>
        <w:ind w:left="4822" w:hanging="708"/>
      </w:pPr>
      <w:rPr>
        <w:rFonts w:hint="default"/>
      </w:rPr>
    </w:lvl>
    <w:lvl w:ilvl="6" w:tplc="61AC6B6E">
      <w:numFmt w:val="bullet"/>
      <w:lvlText w:val="•"/>
      <w:lvlJc w:val="left"/>
      <w:pPr>
        <w:ind w:left="5643" w:hanging="708"/>
      </w:pPr>
      <w:rPr>
        <w:rFonts w:hint="default"/>
      </w:rPr>
    </w:lvl>
    <w:lvl w:ilvl="7" w:tplc="E35E25EC">
      <w:numFmt w:val="bullet"/>
      <w:lvlText w:val="•"/>
      <w:lvlJc w:val="left"/>
      <w:pPr>
        <w:ind w:left="6464" w:hanging="708"/>
      </w:pPr>
      <w:rPr>
        <w:rFonts w:hint="default"/>
      </w:rPr>
    </w:lvl>
    <w:lvl w:ilvl="8" w:tplc="2DB0154A">
      <w:numFmt w:val="bullet"/>
      <w:lvlText w:val="•"/>
      <w:lvlJc w:val="left"/>
      <w:pPr>
        <w:ind w:left="7284" w:hanging="708"/>
      </w:pPr>
      <w:rPr>
        <w:rFonts w:hint="default"/>
      </w:rPr>
    </w:lvl>
  </w:abstractNum>
  <w:abstractNum w:abstractNumId="2" w15:restartNumberingAfterBreak="0">
    <w:nsid w:val="3D983083"/>
    <w:multiLevelType w:val="multilevel"/>
    <w:tmpl w:val="CCA8DBB8"/>
    <w:lvl w:ilvl="0">
      <w:start w:val="9"/>
      <w:numFmt w:val="decimal"/>
      <w:lvlText w:val="%1"/>
      <w:lvlJc w:val="left"/>
      <w:pPr>
        <w:ind w:left="788" w:hanging="670"/>
        <w:jc w:val="left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788" w:hanging="67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2386" w:hanging="361"/>
        <w:jc w:val="left"/>
      </w:pPr>
      <w:rPr>
        <w:rFonts w:ascii="Arial" w:eastAsia="Arial" w:hAnsi="Arial" w:cs="Arial" w:hint="default"/>
        <w:b/>
        <w:bCs/>
        <w:spacing w:val="-8"/>
        <w:w w:val="99"/>
        <w:sz w:val="24"/>
        <w:szCs w:val="24"/>
      </w:rPr>
    </w:lvl>
    <w:lvl w:ilvl="3">
      <w:numFmt w:val="bullet"/>
      <w:lvlText w:val="•"/>
      <w:lvlJc w:val="left"/>
      <w:pPr>
        <w:ind w:left="3834" w:hanging="361"/>
      </w:pPr>
      <w:rPr>
        <w:rFonts w:hint="default"/>
      </w:rPr>
    </w:lvl>
    <w:lvl w:ilvl="4">
      <w:numFmt w:val="bullet"/>
      <w:lvlText w:val="•"/>
      <w:lvlJc w:val="left"/>
      <w:pPr>
        <w:ind w:left="4562" w:hanging="361"/>
      </w:pPr>
      <w:rPr>
        <w:rFonts w:hint="default"/>
      </w:rPr>
    </w:lvl>
    <w:lvl w:ilvl="5">
      <w:numFmt w:val="bullet"/>
      <w:lvlText w:val="•"/>
      <w:lvlJc w:val="left"/>
      <w:pPr>
        <w:ind w:left="5289" w:hanging="361"/>
      </w:pPr>
      <w:rPr>
        <w:rFonts w:hint="default"/>
      </w:rPr>
    </w:lvl>
    <w:lvl w:ilvl="6">
      <w:numFmt w:val="bullet"/>
      <w:lvlText w:val="•"/>
      <w:lvlJc w:val="left"/>
      <w:pPr>
        <w:ind w:left="6016" w:hanging="361"/>
      </w:pPr>
      <w:rPr>
        <w:rFonts w:hint="default"/>
      </w:rPr>
    </w:lvl>
    <w:lvl w:ilvl="7">
      <w:numFmt w:val="bullet"/>
      <w:lvlText w:val="•"/>
      <w:lvlJc w:val="left"/>
      <w:pPr>
        <w:ind w:left="6744" w:hanging="361"/>
      </w:pPr>
      <w:rPr>
        <w:rFonts w:hint="default"/>
      </w:rPr>
    </w:lvl>
    <w:lvl w:ilvl="8">
      <w:numFmt w:val="bullet"/>
      <w:lvlText w:val="•"/>
      <w:lvlJc w:val="left"/>
      <w:pPr>
        <w:ind w:left="7471" w:hanging="36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2B8"/>
    <w:rsid w:val="000A40F3"/>
    <w:rsid w:val="006862B8"/>
    <w:rsid w:val="008E3B39"/>
    <w:rsid w:val="00E16D80"/>
    <w:rsid w:val="00EB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B77CA8A"/>
  <w15:docId w15:val="{67D93438-9E60-4C0D-AC6B-054F8148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1"/>
      <w:ind w:left="118" w:right="1021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spacing w:before="11"/>
      <w:ind w:left="20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uiPriority w:val="9"/>
    <w:unhideWhenUsed/>
    <w:qFormat/>
    <w:pPr>
      <w:ind w:left="2386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37"/>
      <w:ind w:left="402" w:hanging="284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www.cak.cz/" TargetMode="External"/><Relationship Id="rId26" Type="http://schemas.openxmlformats.org/officeDocument/2006/relationships/hyperlink" Target="http://www.first.li/" TargetMode="Externa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http://www.holubova.cz/" TargetMode="External"/><Relationship Id="rId29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atu.li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mailto:office.frick@atu.li" TargetMode="External"/><Relationship Id="rId28" Type="http://schemas.openxmlformats.org/officeDocument/2006/relationships/hyperlink" Target="mailto:slovackova@cak.cz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step.org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Relationship Id="rId22" Type="http://schemas.openxmlformats.org/officeDocument/2006/relationships/hyperlink" Target="mailto:hansj&#246;rg.wehrle@atu.li" TargetMode="External"/><Relationship Id="rId27" Type="http://schemas.openxmlformats.org/officeDocument/2006/relationships/header" Target="header6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1573</Words>
  <Characters>9285</Characters>
  <Application>Microsoft Office Word</Application>
  <DocSecurity>0</DocSecurity>
  <Lines>77</Lines>
  <Paragraphs>21</Paragraphs>
  <ScaleCrop>false</ScaleCrop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Götz Brigitte</dc:creator>
  <cp:lastModifiedBy>Slováčkova Veronika , Mgr.</cp:lastModifiedBy>
  <cp:revision>4</cp:revision>
  <dcterms:created xsi:type="dcterms:W3CDTF">2021-08-30T15:28:00Z</dcterms:created>
  <dcterms:modified xsi:type="dcterms:W3CDTF">2021-08-30T14:45:00Z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2021-08-30T00:00:00Z</vt:filetime>
  </property>
</Properties>
</file>