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792D01" w:rsidRDefault="00AC7974" w:rsidP="00D4091B">
      <w:pPr>
        <w:pStyle w:val="Bezmezer"/>
        <w:spacing w:line="23" w:lineRule="atLeast"/>
        <w:jc w:val="center"/>
        <w:rPr>
          <w:b/>
          <w:sz w:val="44"/>
          <w:szCs w:val="44"/>
        </w:rPr>
      </w:pPr>
      <w:r w:rsidRPr="00792D01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B6D5" w14:textId="77777777" w:rsidR="008F2A6B" w:rsidRPr="00792D01" w:rsidRDefault="008F2A6B" w:rsidP="00D4091B">
      <w:pPr>
        <w:pStyle w:val="Bezmezer"/>
        <w:spacing w:line="23" w:lineRule="atLeast"/>
        <w:jc w:val="center"/>
        <w:rPr>
          <w:b/>
          <w:sz w:val="44"/>
          <w:szCs w:val="44"/>
        </w:rPr>
      </w:pPr>
    </w:p>
    <w:p w14:paraId="4D2AFA79" w14:textId="37E26DB3" w:rsidR="000902A4" w:rsidRPr="00792D01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792D01">
        <w:rPr>
          <w:b/>
          <w:sz w:val="40"/>
          <w:szCs w:val="40"/>
        </w:rPr>
        <w:t>AKTUALITY</w:t>
      </w:r>
      <w:r w:rsidR="00257EA4" w:rsidRPr="00792D01">
        <w:rPr>
          <w:b/>
          <w:sz w:val="40"/>
          <w:szCs w:val="40"/>
        </w:rPr>
        <w:t xml:space="preserve"> č. </w:t>
      </w:r>
      <w:r w:rsidR="00B3065C" w:rsidRPr="00792D01">
        <w:rPr>
          <w:b/>
          <w:sz w:val="40"/>
          <w:szCs w:val="40"/>
        </w:rPr>
        <w:t>9</w:t>
      </w:r>
      <w:r w:rsidR="00570D6F" w:rsidRPr="00792D01">
        <w:rPr>
          <w:b/>
          <w:sz w:val="40"/>
          <w:szCs w:val="40"/>
        </w:rPr>
        <w:t>/2021</w:t>
      </w:r>
    </w:p>
    <w:p w14:paraId="308270C0" w14:textId="38C287E7" w:rsidR="004603A3" w:rsidRPr="00792D01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792D01">
        <w:rPr>
          <w:b/>
          <w:sz w:val="28"/>
          <w:szCs w:val="28"/>
        </w:rPr>
        <w:t>Pražského sdružení Jednoty českých právníků</w:t>
      </w:r>
      <w:r w:rsidR="00340A79" w:rsidRPr="00792D01">
        <w:rPr>
          <w:b/>
          <w:sz w:val="28"/>
          <w:szCs w:val="28"/>
        </w:rPr>
        <w:t xml:space="preserve"> (P</w:t>
      </w:r>
      <w:r w:rsidR="00A9276E" w:rsidRPr="00792D01">
        <w:rPr>
          <w:b/>
          <w:sz w:val="28"/>
          <w:szCs w:val="28"/>
        </w:rPr>
        <w:t>ražské sdružení</w:t>
      </w:r>
      <w:r w:rsidR="00340A79" w:rsidRPr="00792D01">
        <w:rPr>
          <w:b/>
          <w:sz w:val="28"/>
          <w:szCs w:val="28"/>
        </w:rPr>
        <w:t xml:space="preserve"> JČP)</w:t>
      </w:r>
    </w:p>
    <w:p w14:paraId="489271EC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0CCDDAD8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792D01" w:rsidRDefault="000902A4" w:rsidP="00D4091B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Vážené kolegyně, vážení kolegové,</w:t>
      </w:r>
    </w:p>
    <w:p w14:paraId="02C7DCE2" w14:textId="59D8036E" w:rsidR="00284ED5" w:rsidRPr="00792D01" w:rsidRDefault="0057387A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ab/>
      </w:r>
      <w:r w:rsidR="00284ED5" w:rsidRPr="00792D01">
        <w:rPr>
          <w:sz w:val="24"/>
          <w:szCs w:val="24"/>
        </w:rPr>
        <w:t>dovolujeme si</w:t>
      </w:r>
      <w:r w:rsidR="00040FDE" w:rsidRPr="00792D01">
        <w:rPr>
          <w:sz w:val="24"/>
          <w:szCs w:val="24"/>
        </w:rPr>
        <w:t xml:space="preserve"> vás</w:t>
      </w:r>
      <w:r w:rsidR="00284ED5" w:rsidRPr="00792D01">
        <w:rPr>
          <w:sz w:val="24"/>
          <w:szCs w:val="24"/>
        </w:rPr>
        <w:t xml:space="preserve"> upozornit a zároveň pozvat </w:t>
      </w:r>
      <w:r w:rsidR="00DB1EE7" w:rsidRPr="00792D01">
        <w:rPr>
          <w:sz w:val="24"/>
          <w:szCs w:val="24"/>
        </w:rPr>
        <w:t>na</w:t>
      </w:r>
      <w:r w:rsidR="00ED47C1" w:rsidRPr="00792D01">
        <w:rPr>
          <w:sz w:val="24"/>
          <w:szCs w:val="24"/>
        </w:rPr>
        <w:t xml:space="preserve"> </w:t>
      </w:r>
      <w:r w:rsidR="00AC3536" w:rsidRPr="00792D01">
        <w:rPr>
          <w:sz w:val="24"/>
          <w:szCs w:val="24"/>
        </w:rPr>
        <w:t xml:space="preserve">vzdělávací akce </w:t>
      </w:r>
      <w:r w:rsidR="005338F2" w:rsidRPr="00792D01">
        <w:rPr>
          <w:sz w:val="24"/>
          <w:szCs w:val="24"/>
        </w:rPr>
        <w:t>pořádan</w:t>
      </w:r>
      <w:r w:rsidR="00AC3536" w:rsidRPr="00792D01">
        <w:rPr>
          <w:sz w:val="24"/>
          <w:szCs w:val="24"/>
        </w:rPr>
        <w:t>é</w:t>
      </w:r>
      <w:r w:rsidR="005338F2" w:rsidRPr="00792D01">
        <w:rPr>
          <w:sz w:val="24"/>
          <w:szCs w:val="24"/>
        </w:rPr>
        <w:t xml:space="preserve"> Pražským sdružením JČP</w:t>
      </w:r>
      <w:r w:rsidR="00DB1EE7" w:rsidRPr="00792D01">
        <w:rPr>
          <w:sz w:val="24"/>
          <w:szCs w:val="24"/>
        </w:rPr>
        <w:t xml:space="preserve"> v</w:t>
      </w:r>
      <w:r w:rsidR="00AC3536" w:rsidRPr="00792D01">
        <w:rPr>
          <w:sz w:val="24"/>
          <w:szCs w:val="24"/>
        </w:rPr>
        <w:t xml:space="preserve"> druhé polovině </w:t>
      </w:r>
      <w:r w:rsidR="00040FDE" w:rsidRPr="00792D01">
        <w:rPr>
          <w:sz w:val="24"/>
          <w:szCs w:val="24"/>
        </w:rPr>
        <w:t xml:space="preserve">listopadu </w:t>
      </w:r>
      <w:r w:rsidR="00DB1EE7" w:rsidRPr="00792D01">
        <w:rPr>
          <w:sz w:val="24"/>
          <w:szCs w:val="24"/>
        </w:rPr>
        <w:t>2021</w:t>
      </w:r>
      <w:r w:rsidR="00B3065C" w:rsidRPr="00792D01">
        <w:rPr>
          <w:sz w:val="24"/>
          <w:szCs w:val="24"/>
        </w:rPr>
        <w:t xml:space="preserve"> na téma</w:t>
      </w:r>
      <w:r w:rsidR="001455FF" w:rsidRPr="00792D01">
        <w:rPr>
          <w:sz w:val="24"/>
          <w:szCs w:val="24"/>
        </w:rPr>
        <w:t>:</w:t>
      </w:r>
      <w:r w:rsidR="00284ED5" w:rsidRPr="00792D01">
        <w:rPr>
          <w:sz w:val="24"/>
          <w:szCs w:val="24"/>
        </w:rPr>
        <w:t xml:space="preserve"> </w:t>
      </w:r>
    </w:p>
    <w:p w14:paraId="0389AAFB" w14:textId="77777777" w:rsidR="00B3065C" w:rsidRPr="00792D01" w:rsidRDefault="00B3065C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875F6DC" w14:textId="1B9FACFA" w:rsidR="00B3065C" w:rsidRPr="00792D01" w:rsidRDefault="00B3065C" w:rsidP="00AC3536">
      <w:pPr>
        <w:pStyle w:val="Bezmezer"/>
        <w:numPr>
          <w:ilvl w:val="0"/>
          <w:numId w:val="33"/>
        </w:numPr>
        <w:spacing w:line="23" w:lineRule="atLeast"/>
        <w:ind w:left="426" w:hanging="426"/>
        <w:jc w:val="both"/>
        <w:rPr>
          <w:b/>
          <w:bCs/>
          <w:sz w:val="28"/>
          <w:szCs w:val="28"/>
        </w:rPr>
      </w:pPr>
      <w:r w:rsidRPr="00792D01">
        <w:rPr>
          <w:b/>
          <w:bCs/>
          <w:sz w:val="28"/>
          <w:szCs w:val="28"/>
        </w:rPr>
        <w:t>Pořízení pro případ smrti</w:t>
      </w:r>
    </w:p>
    <w:p w14:paraId="19092BF1" w14:textId="5FF2BC4F" w:rsidR="00B3065C" w:rsidRPr="00792D01" w:rsidRDefault="00AC3536" w:rsidP="00AC3536">
      <w:pPr>
        <w:pStyle w:val="Bezmezer"/>
        <w:tabs>
          <w:tab w:val="left" w:pos="2390"/>
        </w:tabs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ab/>
        <w:t xml:space="preserve"> </w:t>
      </w:r>
    </w:p>
    <w:p w14:paraId="13A57366" w14:textId="2F732254" w:rsidR="00F008AF" w:rsidRPr="00792D01" w:rsidRDefault="00AC3536" w:rsidP="00B3065C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 w:rsidRPr="00792D01">
        <w:rPr>
          <w:sz w:val="24"/>
          <w:szCs w:val="24"/>
        </w:rPr>
        <w:t>Odpolední p</w:t>
      </w:r>
      <w:r w:rsidR="00B3065C" w:rsidRPr="00792D01">
        <w:rPr>
          <w:rFonts w:eastAsia="Times New Roman"/>
          <w:sz w:val="24"/>
          <w:szCs w:val="24"/>
          <w:lang w:eastAsia="cs-CZ"/>
        </w:rPr>
        <w:t xml:space="preserve">řednáška (kód 2821) se uskuteční </w:t>
      </w:r>
    </w:p>
    <w:p w14:paraId="73C83B34" w14:textId="63942A35" w:rsidR="00B3065C" w:rsidRPr="00792D01" w:rsidRDefault="00B3065C" w:rsidP="00B3065C">
      <w:pPr>
        <w:spacing w:after="0" w:line="23" w:lineRule="atLeast"/>
        <w:rPr>
          <w:rFonts w:eastAsia="Times New Roman"/>
          <w:b/>
          <w:bCs/>
          <w:sz w:val="28"/>
          <w:szCs w:val="28"/>
          <w:lang w:eastAsia="cs-CZ"/>
        </w:rPr>
      </w:pPr>
    </w:p>
    <w:p w14:paraId="462417E2" w14:textId="25ADA685" w:rsidR="00B3065C" w:rsidRPr="00792D01" w:rsidRDefault="00F270E2" w:rsidP="00B3065C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o</w:t>
      </w:r>
      <w:r w:rsidR="00B3065C" w:rsidRPr="00792D01">
        <w:rPr>
          <w:rFonts w:eastAsia="Times New Roman"/>
          <w:b/>
          <w:bCs/>
          <w:sz w:val="28"/>
          <w:szCs w:val="28"/>
          <w:lang w:eastAsia="cs-CZ"/>
        </w:rPr>
        <w:t>n</w:t>
      </w:r>
      <w:r w:rsidRPr="00792D01">
        <w:rPr>
          <w:rFonts w:eastAsia="Times New Roman"/>
          <w:b/>
          <w:bCs/>
          <w:sz w:val="28"/>
          <w:szCs w:val="28"/>
          <w:lang w:eastAsia="cs-CZ"/>
        </w:rPr>
        <w:t>-</w:t>
      </w:r>
      <w:r w:rsidR="00B3065C" w:rsidRPr="00792D01">
        <w:rPr>
          <w:rFonts w:eastAsia="Times New Roman"/>
          <w:b/>
          <w:bCs/>
          <w:sz w:val="28"/>
          <w:szCs w:val="28"/>
          <w:lang w:eastAsia="cs-CZ"/>
        </w:rPr>
        <w:t>line</w:t>
      </w:r>
    </w:p>
    <w:p w14:paraId="67C88620" w14:textId="519EE4CA" w:rsidR="00B3065C" w:rsidRPr="00792D01" w:rsidRDefault="00B3065C" w:rsidP="00B3065C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v pondělí 15.</w:t>
      </w:r>
      <w:r w:rsidR="00792D01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792D01">
        <w:rPr>
          <w:rFonts w:eastAsia="Times New Roman"/>
          <w:b/>
          <w:bCs/>
          <w:sz w:val="28"/>
          <w:szCs w:val="28"/>
          <w:lang w:eastAsia="cs-CZ"/>
        </w:rPr>
        <w:t>listopadu 2021</w:t>
      </w:r>
    </w:p>
    <w:p w14:paraId="4B6C80AD" w14:textId="2B10ACC7" w:rsidR="00B3065C" w:rsidRPr="00792D01" w:rsidRDefault="00B3065C" w:rsidP="00B3065C">
      <w:pPr>
        <w:spacing w:after="0" w:line="23" w:lineRule="atLeast"/>
        <w:jc w:val="center"/>
        <w:rPr>
          <w:rFonts w:eastAsia="Times New Roman"/>
          <w:sz w:val="24"/>
          <w:szCs w:val="24"/>
          <w:lang w:eastAsia="cs-CZ"/>
        </w:rPr>
      </w:pPr>
      <w:r w:rsidRPr="00792D01">
        <w:rPr>
          <w:rFonts w:eastAsia="Times New Roman"/>
          <w:sz w:val="24"/>
          <w:szCs w:val="24"/>
          <w:lang w:eastAsia="cs-CZ"/>
        </w:rPr>
        <w:t>(</w:t>
      </w:r>
      <w:r w:rsidRPr="00792D01">
        <w:rPr>
          <w:rFonts w:eastAsia="Times New Roman"/>
        </w:rPr>
        <w:t>od 16:00 do 18:00)</w:t>
      </w:r>
    </w:p>
    <w:p w14:paraId="6ACDC474" w14:textId="77777777" w:rsidR="00B3065C" w:rsidRPr="00792D01" w:rsidRDefault="00B3065C" w:rsidP="00B3065C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</w:p>
    <w:p w14:paraId="49BCCD97" w14:textId="77777777" w:rsidR="00B3065C" w:rsidRPr="00792D01" w:rsidRDefault="00B3065C" w:rsidP="00B3065C">
      <w:pPr>
        <w:spacing w:after="0" w:line="249" w:lineRule="auto"/>
        <w:ind w:left="-5" w:hanging="10"/>
        <w:rPr>
          <w:rFonts w:eastAsia="Times New Roman"/>
        </w:rPr>
      </w:pPr>
      <w:r w:rsidRPr="00792D01">
        <w:rPr>
          <w:rFonts w:eastAsia="Times New Roman"/>
        </w:rPr>
        <w:t xml:space="preserve">Přednášející: </w:t>
      </w:r>
      <w:r w:rsidRPr="00792D01">
        <w:rPr>
          <w:rFonts w:eastAsia="Times New Roman"/>
          <w:b/>
          <w:bCs/>
        </w:rPr>
        <w:t xml:space="preserve">JUDr. Martin </w:t>
      </w:r>
      <w:proofErr w:type="spellStart"/>
      <w:r w:rsidRPr="00792D01">
        <w:rPr>
          <w:rFonts w:eastAsia="Times New Roman"/>
          <w:b/>
          <w:bCs/>
        </w:rPr>
        <w:t>Šešina</w:t>
      </w:r>
      <w:proofErr w:type="spellEnd"/>
      <w:r w:rsidRPr="00792D01">
        <w:rPr>
          <w:rFonts w:eastAsia="Times New Roman"/>
          <w:b/>
          <w:bCs/>
        </w:rPr>
        <w:t xml:space="preserve">, </w:t>
      </w:r>
      <w:r w:rsidRPr="00792D01">
        <w:rPr>
          <w:rFonts w:eastAsia="Times New Roman"/>
        </w:rPr>
        <w:t>emeritní notář</w:t>
      </w:r>
    </w:p>
    <w:p w14:paraId="6B27EEE6" w14:textId="77777777" w:rsidR="00B3065C" w:rsidRPr="00792D01" w:rsidRDefault="00B3065C" w:rsidP="00B3065C">
      <w:pPr>
        <w:spacing w:after="0" w:line="249" w:lineRule="auto"/>
        <w:ind w:left="-5" w:hanging="10"/>
        <w:rPr>
          <w:rFonts w:eastAsia="Times New Roman"/>
        </w:rPr>
      </w:pPr>
    </w:p>
    <w:p w14:paraId="5713E447" w14:textId="57BBF29F" w:rsidR="00B3065C" w:rsidRPr="00792D01" w:rsidRDefault="00B3065C" w:rsidP="00B3065C">
      <w:pPr>
        <w:spacing w:after="0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792D01">
        <w:rPr>
          <w:rFonts w:eastAsia="Times New Roman"/>
        </w:rPr>
        <w:t xml:space="preserve">Přednáška bude </w:t>
      </w:r>
      <w:r w:rsidRPr="00792D01">
        <w:rPr>
          <w:rFonts w:eastAsia="Times New Roman"/>
          <w:b/>
          <w:bCs/>
        </w:rPr>
        <w:t>s přístupem on</w:t>
      </w:r>
      <w:r w:rsidR="00F270E2" w:rsidRPr="00792D01">
        <w:rPr>
          <w:rFonts w:eastAsia="Times New Roman"/>
          <w:b/>
          <w:bCs/>
        </w:rPr>
        <w:t>-</w:t>
      </w:r>
      <w:r w:rsidRPr="00792D01">
        <w:rPr>
          <w:rFonts w:eastAsia="Times New Roman"/>
          <w:b/>
          <w:bCs/>
        </w:rPr>
        <w:t>line</w:t>
      </w:r>
      <w:r w:rsidRPr="00792D01">
        <w:rPr>
          <w:rFonts w:eastAsia="Times New Roman"/>
        </w:rPr>
        <w:t xml:space="preserve"> s využitím platformy ZOOM. V případě zájmu posluchačů je </w:t>
      </w:r>
      <w:r w:rsidRPr="00792D01">
        <w:rPr>
          <w:rFonts w:eastAsia="Times New Roman"/>
          <w:b/>
          <w:bCs/>
        </w:rPr>
        <w:t>možné uskutečnit přednášku i prezenčně se současným přístupem on</w:t>
      </w:r>
      <w:r w:rsidR="00792D01">
        <w:rPr>
          <w:rFonts w:eastAsia="Times New Roman"/>
          <w:b/>
          <w:bCs/>
        </w:rPr>
        <w:t>-</w:t>
      </w:r>
      <w:r w:rsidRPr="00792D01">
        <w:rPr>
          <w:rFonts w:eastAsia="Times New Roman"/>
          <w:b/>
          <w:bCs/>
        </w:rPr>
        <w:t xml:space="preserve">line. </w:t>
      </w:r>
      <w:r w:rsidRPr="00792D01">
        <w:rPr>
          <w:rFonts w:eastAsia="Times New Roman"/>
          <w:sz w:val="24"/>
          <w:szCs w:val="24"/>
        </w:rPr>
        <w:t xml:space="preserve">Místo konání prezenční formy přednášky v případě zájmu bude oznámeno s předstihem </w:t>
      </w:r>
      <w:proofErr w:type="spellStart"/>
      <w:r w:rsidRPr="00792D01">
        <w:rPr>
          <w:rFonts w:eastAsia="Times New Roman"/>
          <w:sz w:val="24"/>
          <w:szCs w:val="24"/>
        </w:rPr>
        <w:t>eMailem</w:t>
      </w:r>
      <w:proofErr w:type="spellEnd"/>
      <w:r w:rsidRPr="00792D01">
        <w:rPr>
          <w:rFonts w:eastAsia="Times New Roman"/>
          <w:sz w:val="24"/>
          <w:szCs w:val="24"/>
        </w:rPr>
        <w:t>.</w:t>
      </w:r>
    </w:p>
    <w:p w14:paraId="3150D4C8" w14:textId="77777777" w:rsidR="00B3065C" w:rsidRPr="00792D01" w:rsidRDefault="00B3065C" w:rsidP="00F270E2">
      <w:pPr>
        <w:spacing w:after="0" w:line="249" w:lineRule="auto"/>
        <w:jc w:val="both"/>
        <w:rPr>
          <w:rFonts w:eastAsia="Times New Roman"/>
          <w:b/>
          <w:bCs/>
        </w:rPr>
      </w:pPr>
    </w:p>
    <w:p w14:paraId="04FFC0EB" w14:textId="77777777" w:rsidR="00B3065C" w:rsidRPr="00792D01" w:rsidRDefault="00B3065C" w:rsidP="00B3065C">
      <w:pPr>
        <w:spacing w:after="0" w:line="249" w:lineRule="auto"/>
        <w:ind w:left="-5" w:hanging="10"/>
        <w:jc w:val="both"/>
        <w:rPr>
          <w:rFonts w:eastAsia="Times New Roman"/>
          <w:b/>
          <w:bCs/>
        </w:rPr>
      </w:pPr>
      <w:r w:rsidRPr="00792D01">
        <w:rPr>
          <w:rFonts w:eastAsia="Times New Roman"/>
          <w:b/>
          <w:bCs/>
        </w:rPr>
        <w:t>Osnova:</w:t>
      </w:r>
    </w:p>
    <w:p w14:paraId="6298BD0D" w14:textId="77777777" w:rsidR="00B3065C" w:rsidRPr="00792D01" w:rsidRDefault="00B3065C" w:rsidP="00B3065C">
      <w:pPr>
        <w:pStyle w:val="Odstavecseseznamem"/>
        <w:numPr>
          <w:ilvl w:val="0"/>
          <w:numId w:val="29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obecná ustanovení </w:t>
      </w:r>
      <w:proofErr w:type="spellStart"/>
      <w:r w:rsidRPr="00792D01">
        <w:rPr>
          <w:rFonts w:eastAsia="Times New Roman"/>
        </w:rPr>
        <w:t>ObčZ</w:t>
      </w:r>
      <w:proofErr w:type="spellEnd"/>
      <w:r w:rsidRPr="00792D01">
        <w:rPr>
          <w:rFonts w:eastAsia="Times New Roman"/>
        </w:rPr>
        <w:t xml:space="preserve"> o pořízení pro případ smrti (§ 1491) aplikovatelná na ostatní právní jednání zůstavitele</w:t>
      </w:r>
    </w:p>
    <w:p w14:paraId="18999915" w14:textId="77777777" w:rsidR="00B3065C" w:rsidRPr="00792D01" w:rsidRDefault="00B3065C" w:rsidP="00B3065C">
      <w:pPr>
        <w:pStyle w:val="Odstavecseseznamem"/>
        <w:numPr>
          <w:ilvl w:val="0"/>
          <w:numId w:val="29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>dovětek – obsah dovětku</w:t>
      </w:r>
    </w:p>
    <w:p w14:paraId="579269AF" w14:textId="77777777" w:rsidR="00B3065C" w:rsidRPr="00792D01" w:rsidRDefault="00B3065C" w:rsidP="00B3065C">
      <w:pPr>
        <w:pStyle w:val="Odstavecseseznamem"/>
        <w:numPr>
          <w:ilvl w:val="0"/>
          <w:numId w:val="29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dědická smlouva </w:t>
      </w:r>
    </w:p>
    <w:p w14:paraId="26ED3B1D" w14:textId="77777777" w:rsidR="00B3065C" w:rsidRPr="00792D01" w:rsidRDefault="00B3065C" w:rsidP="00B3065C">
      <w:pPr>
        <w:pStyle w:val="Odstavecseseznamem"/>
        <w:numPr>
          <w:ilvl w:val="1"/>
          <w:numId w:val="29"/>
        </w:numPr>
        <w:spacing w:after="0" w:line="249" w:lineRule="auto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její výhody a nevýhody, </w:t>
      </w:r>
    </w:p>
    <w:p w14:paraId="76018785" w14:textId="77777777" w:rsidR="00B3065C" w:rsidRPr="00792D01" w:rsidRDefault="00B3065C" w:rsidP="00B3065C">
      <w:pPr>
        <w:pStyle w:val="Odstavecseseznamem"/>
        <w:numPr>
          <w:ilvl w:val="1"/>
          <w:numId w:val="29"/>
        </w:numPr>
        <w:spacing w:after="0" w:line="249" w:lineRule="auto"/>
        <w:jc w:val="both"/>
        <w:rPr>
          <w:rFonts w:eastAsia="Times New Roman"/>
        </w:rPr>
      </w:pPr>
      <w:r w:rsidRPr="00792D01">
        <w:rPr>
          <w:rFonts w:eastAsia="Times New Roman"/>
        </w:rPr>
        <w:t>platnost smlouvy v případě, kdy se ukáže, že bylo pořízeno o více než ¾ pozůstalosti</w:t>
      </w:r>
    </w:p>
    <w:p w14:paraId="33B8FE2A" w14:textId="77777777" w:rsidR="00B3065C" w:rsidRPr="00792D01" w:rsidRDefault="00B3065C" w:rsidP="00B3065C">
      <w:pPr>
        <w:pStyle w:val="Odstavecseseznamem"/>
        <w:numPr>
          <w:ilvl w:val="1"/>
          <w:numId w:val="29"/>
        </w:numPr>
        <w:spacing w:after="0" w:line="249" w:lineRule="auto"/>
        <w:jc w:val="both"/>
        <w:rPr>
          <w:rFonts w:eastAsia="Times New Roman"/>
        </w:rPr>
      </w:pPr>
      <w:r w:rsidRPr="00792D01">
        <w:rPr>
          <w:rFonts w:eastAsia="Times New Roman"/>
        </w:rPr>
        <w:t>projednání pozůstalosti s dědickou smlouvou</w:t>
      </w:r>
    </w:p>
    <w:p w14:paraId="5AFB6D0B" w14:textId="77777777" w:rsidR="00B3065C" w:rsidRPr="00792D01" w:rsidRDefault="00B3065C" w:rsidP="00B3065C">
      <w:pPr>
        <w:pStyle w:val="Odstavecseseznamem"/>
        <w:numPr>
          <w:ilvl w:val="0"/>
          <w:numId w:val="29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darování pro případ smrti </w:t>
      </w:r>
    </w:p>
    <w:p w14:paraId="7A932C63" w14:textId="77777777" w:rsidR="00B3065C" w:rsidRPr="00792D01" w:rsidRDefault="00B3065C" w:rsidP="00B3065C">
      <w:pPr>
        <w:pStyle w:val="Odstavecseseznamem"/>
        <w:numPr>
          <w:ilvl w:val="1"/>
          <w:numId w:val="29"/>
        </w:numPr>
        <w:spacing w:after="0" w:line="249" w:lineRule="auto"/>
        <w:jc w:val="both"/>
        <w:rPr>
          <w:rFonts w:eastAsia="Times New Roman"/>
        </w:rPr>
      </w:pPr>
      <w:r w:rsidRPr="00792D01">
        <w:rPr>
          <w:rFonts w:eastAsia="Times New Roman"/>
        </w:rPr>
        <w:t>§ 2063 a 1594 odst. 2</w:t>
      </w:r>
    </w:p>
    <w:p w14:paraId="7B1AD9A8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darování a odkaz</w:t>
      </w:r>
    </w:p>
    <w:p w14:paraId="501D006F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nabytí vlastnického práva k movité věci a nemovité věci</w:t>
      </w:r>
    </w:p>
    <w:p w14:paraId="03A68CA7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zařazení nemovitosti do aktiv pozůstalosti </w:t>
      </w:r>
    </w:p>
    <w:p w14:paraId="276E8C7B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započtení na dědický podíl a na povinný díl</w:t>
      </w:r>
    </w:p>
    <w:p w14:paraId="57100BCC" w14:textId="77777777" w:rsidR="00B3065C" w:rsidRPr="00792D01" w:rsidRDefault="00B3065C" w:rsidP="00B3065C">
      <w:pPr>
        <w:pStyle w:val="Odstavecseseznamem"/>
        <w:numPr>
          <w:ilvl w:val="0"/>
          <w:numId w:val="31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povinnost přispět na povinný díl </w:t>
      </w:r>
    </w:p>
    <w:p w14:paraId="1DA16508" w14:textId="77777777" w:rsidR="00B3065C" w:rsidRPr="00792D01" w:rsidRDefault="00B3065C" w:rsidP="00B3065C">
      <w:pPr>
        <w:pStyle w:val="Odstavecseseznamem"/>
        <w:numPr>
          <w:ilvl w:val="0"/>
          <w:numId w:val="30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 xml:space="preserve">negativní závěti </w:t>
      </w:r>
    </w:p>
    <w:p w14:paraId="53ADA82A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§ 1649 odst. 2</w:t>
      </w:r>
    </w:p>
    <w:p w14:paraId="48193F4E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obsah právního jednání</w:t>
      </w:r>
    </w:p>
    <w:p w14:paraId="0B9E6A55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obrana – úspěšné popření pravosti nebo platnosti</w:t>
      </w:r>
    </w:p>
    <w:p w14:paraId="5761EDEF" w14:textId="77777777" w:rsidR="00B3065C" w:rsidRPr="00792D01" w:rsidRDefault="00B3065C" w:rsidP="00B3065C">
      <w:pPr>
        <w:pStyle w:val="Odstavecseseznamem"/>
        <w:numPr>
          <w:ilvl w:val="0"/>
          <w:numId w:val="30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>příkaz k započtení</w:t>
      </w:r>
    </w:p>
    <w:p w14:paraId="62F1C65C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lastRenderedPageBreak/>
        <w:t>co vše lze započíst</w:t>
      </w:r>
    </w:p>
    <w:p w14:paraId="70539DC5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lhůty důležité pro započtení</w:t>
      </w:r>
    </w:p>
    <w:p w14:paraId="52D8936A" w14:textId="77777777" w:rsidR="00B3065C" w:rsidRPr="00792D01" w:rsidRDefault="00B3065C" w:rsidP="00B3065C">
      <w:pPr>
        <w:pStyle w:val="Odstavecseseznamem"/>
        <w:numPr>
          <w:ilvl w:val="0"/>
          <w:numId w:val="30"/>
        </w:numPr>
        <w:spacing w:after="0" w:line="249" w:lineRule="auto"/>
        <w:ind w:left="709" w:hanging="425"/>
        <w:jc w:val="both"/>
        <w:rPr>
          <w:rFonts w:eastAsia="Times New Roman"/>
        </w:rPr>
      </w:pPr>
      <w:r w:rsidRPr="00792D01">
        <w:rPr>
          <w:rFonts w:eastAsia="Times New Roman"/>
        </w:rPr>
        <w:t>prohlášení o vydědění</w:t>
      </w:r>
    </w:p>
    <w:p w14:paraId="599C254B" w14:textId="77777777" w:rsidR="00B3065C" w:rsidRPr="00792D01" w:rsidRDefault="00B3065C" w:rsidP="00B3065C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</w:rPr>
      </w:pPr>
      <w:r w:rsidRPr="00792D01">
        <w:rPr>
          <w:rFonts w:eastAsia="Times New Roman"/>
        </w:rPr>
        <w:t>prohlášení o vydědění (§ 1646 a násl.)</w:t>
      </w:r>
    </w:p>
    <w:p w14:paraId="2C016BBA" w14:textId="4AAB003C" w:rsidR="00040FDE" w:rsidRPr="00792D01" w:rsidRDefault="00B3065C" w:rsidP="00F270E2">
      <w:pPr>
        <w:pStyle w:val="Odstavecseseznamem"/>
        <w:numPr>
          <w:ilvl w:val="1"/>
          <w:numId w:val="30"/>
        </w:numPr>
        <w:spacing w:after="0" w:line="249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792D01">
        <w:rPr>
          <w:rFonts w:eastAsia="Times New Roman"/>
        </w:rPr>
        <w:t>vydědění zadluženého dědice (§ 1647).</w:t>
      </w:r>
      <w:bookmarkStart w:id="0" w:name="_Hlk83159387"/>
    </w:p>
    <w:bookmarkEnd w:id="0"/>
    <w:p w14:paraId="357412BC" w14:textId="6EF8CDA6" w:rsidR="00F91E6D" w:rsidRPr="00792D01" w:rsidRDefault="00F91E6D" w:rsidP="007F3243">
      <w:pPr>
        <w:pStyle w:val="Bezmezer"/>
        <w:spacing w:line="23" w:lineRule="atLeast"/>
      </w:pPr>
    </w:p>
    <w:p w14:paraId="7FCB723E" w14:textId="77777777" w:rsidR="00AC3536" w:rsidRPr="00792D01" w:rsidRDefault="00AC3536" w:rsidP="00AC3536">
      <w:pPr>
        <w:pStyle w:val="Bezmezer"/>
        <w:spacing w:line="23" w:lineRule="atLeast"/>
        <w:jc w:val="both"/>
        <w:rPr>
          <w:sz w:val="24"/>
          <w:szCs w:val="24"/>
        </w:rPr>
      </w:pPr>
    </w:p>
    <w:p w14:paraId="3AEABE3E" w14:textId="54B5CE17" w:rsidR="00AC3536" w:rsidRPr="00792D01" w:rsidRDefault="00AC3536" w:rsidP="00AC3536">
      <w:pPr>
        <w:pStyle w:val="Bezmezer"/>
        <w:numPr>
          <w:ilvl w:val="0"/>
          <w:numId w:val="33"/>
        </w:numPr>
        <w:spacing w:line="23" w:lineRule="atLeast"/>
        <w:ind w:left="426" w:hanging="426"/>
        <w:jc w:val="both"/>
        <w:rPr>
          <w:b/>
          <w:bCs/>
          <w:sz w:val="28"/>
          <w:szCs w:val="28"/>
        </w:rPr>
      </w:pPr>
      <w:r w:rsidRPr="00792D01">
        <w:rPr>
          <w:b/>
          <w:bCs/>
          <w:sz w:val="28"/>
          <w:szCs w:val="28"/>
        </w:rPr>
        <w:t xml:space="preserve">Nařízení </w:t>
      </w:r>
      <w:proofErr w:type="spellStart"/>
      <w:r w:rsidRPr="00792D01">
        <w:rPr>
          <w:b/>
          <w:bCs/>
          <w:sz w:val="28"/>
          <w:szCs w:val="28"/>
        </w:rPr>
        <w:t>eIDAS</w:t>
      </w:r>
      <w:proofErr w:type="spellEnd"/>
      <w:r w:rsidRPr="00792D01">
        <w:rPr>
          <w:b/>
          <w:bCs/>
          <w:sz w:val="28"/>
          <w:szCs w:val="28"/>
        </w:rPr>
        <w:t xml:space="preserve"> a jeho aplikace v praxi</w:t>
      </w:r>
    </w:p>
    <w:p w14:paraId="5A9124F7" w14:textId="77777777" w:rsidR="00AC3536" w:rsidRPr="00792D01" w:rsidRDefault="00AC3536" w:rsidP="00AC3536">
      <w:pPr>
        <w:pStyle w:val="Bezmezer"/>
        <w:tabs>
          <w:tab w:val="left" w:pos="2390"/>
        </w:tabs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ab/>
        <w:t xml:space="preserve"> </w:t>
      </w:r>
    </w:p>
    <w:p w14:paraId="0D440CC6" w14:textId="1AE4C790" w:rsidR="00AC3536" w:rsidRPr="00792D01" w:rsidRDefault="00AC3536" w:rsidP="00AC3536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 w:rsidRPr="00792D01">
        <w:rPr>
          <w:sz w:val="24"/>
          <w:szCs w:val="24"/>
        </w:rPr>
        <w:t>Odpolední p</w:t>
      </w:r>
      <w:r w:rsidRPr="00792D01">
        <w:rPr>
          <w:rFonts w:eastAsia="Times New Roman"/>
          <w:sz w:val="24"/>
          <w:szCs w:val="24"/>
          <w:lang w:eastAsia="cs-CZ"/>
        </w:rPr>
        <w:t xml:space="preserve">řednáška (kód 2921) se uskuteční </w:t>
      </w:r>
    </w:p>
    <w:p w14:paraId="06AAB0C5" w14:textId="77777777" w:rsidR="00AC3536" w:rsidRPr="00792D01" w:rsidRDefault="00AC3536" w:rsidP="00AC3536">
      <w:pPr>
        <w:spacing w:after="0" w:line="23" w:lineRule="atLeast"/>
        <w:rPr>
          <w:rFonts w:eastAsia="Times New Roman"/>
          <w:b/>
          <w:bCs/>
          <w:sz w:val="28"/>
          <w:szCs w:val="28"/>
          <w:lang w:eastAsia="cs-CZ"/>
        </w:rPr>
      </w:pPr>
    </w:p>
    <w:p w14:paraId="5D4C28D1" w14:textId="77777777" w:rsidR="00AC3536" w:rsidRPr="00792D01" w:rsidRDefault="00AC3536" w:rsidP="00AC3536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on-line</w:t>
      </w:r>
    </w:p>
    <w:p w14:paraId="4DC6BD0E" w14:textId="3CB4EC1A" w:rsidR="00AC3536" w:rsidRPr="00792D01" w:rsidRDefault="00AC3536" w:rsidP="00AC3536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v pondělí 22. listopadu 2021</w:t>
      </w:r>
    </w:p>
    <w:p w14:paraId="5C4FA7D6" w14:textId="77777777" w:rsidR="00AC3536" w:rsidRPr="00792D01" w:rsidRDefault="00AC3536" w:rsidP="00AC3536">
      <w:pPr>
        <w:spacing w:after="0" w:line="23" w:lineRule="atLeast"/>
        <w:jc w:val="center"/>
        <w:rPr>
          <w:rFonts w:eastAsia="Times New Roman"/>
          <w:sz w:val="24"/>
          <w:szCs w:val="24"/>
          <w:lang w:eastAsia="cs-CZ"/>
        </w:rPr>
      </w:pPr>
      <w:r w:rsidRPr="00792D01">
        <w:rPr>
          <w:rFonts w:eastAsia="Times New Roman"/>
          <w:sz w:val="24"/>
          <w:szCs w:val="24"/>
          <w:lang w:eastAsia="cs-CZ"/>
        </w:rPr>
        <w:t>(</w:t>
      </w:r>
      <w:r w:rsidRPr="00792D01">
        <w:rPr>
          <w:rFonts w:eastAsia="Times New Roman"/>
        </w:rPr>
        <w:t>od 16:00 do 18:00)</w:t>
      </w:r>
    </w:p>
    <w:p w14:paraId="59F6510A" w14:textId="03D267BB" w:rsidR="00AC3536" w:rsidRPr="00792D01" w:rsidRDefault="00AC3536" w:rsidP="007F3243">
      <w:pPr>
        <w:pStyle w:val="Bezmezer"/>
        <w:spacing w:line="23" w:lineRule="atLeast"/>
      </w:pPr>
    </w:p>
    <w:p w14:paraId="2629C0CA" w14:textId="77777777" w:rsidR="00AC3536" w:rsidRPr="00792D01" w:rsidRDefault="00AC3536" w:rsidP="007F3243">
      <w:pPr>
        <w:pStyle w:val="Bezmezer"/>
        <w:spacing w:line="23" w:lineRule="atLeast"/>
      </w:pPr>
      <w:r w:rsidRPr="00792D01">
        <w:rPr>
          <w:sz w:val="24"/>
          <w:szCs w:val="24"/>
        </w:rPr>
        <w:t>Přednášející:</w:t>
      </w:r>
      <w:r w:rsidRPr="00792D01">
        <w:rPr>
          <w:b/>
          <w:bCs/>
        </w:rPr>
        <w:t xml:space="preserve"> Ing. Petr </w:t>
      </w:r>
      <w:proofErr w:type="spellStart"/>
      <w:r w:rsidRPr="00792D01">
        <w:rPr>
          <w:b/>
          <w:bCs/>
        </w:rPr>
        <w:t>Budiš</w:t>
      </w:r>
      <w:proofErr w:type="spellEnd"/>
      <w:r w:rsidRPr="00792D01">
        <w:rPr>
          <w:b/>
          <w:bCs/>
        </w:rPr>
        <w:t>, Ph.D., MBA</w:t>
      </w:r>
      <w:r w:rsidRPr="00792D01">
        <w:t xml:space="preserve">, generální ředitel I.CA, </w:t>
      </w:r>
    </w:p>
    <w:p w14:paraId="39E232F2" w14:textId="711DFAC1" w:rsidR="00AC3536" w:rsidRPr="00792D01" w:rsidRDefault="00AC3536" w:rsidP="00AC3536">
      <w:pPr>
        <w:pStyle w:val="Bezmezer"/>
        <w:spacing w:line="23" w:lineRule="atLeast"/>
        <w:ind w:left="1276"/>
        <w:rPr>
          <w:sz w:val="24"/>
          <w:szCs w:val="24"/>
        </w:rPr>
      </w:pPr>
      <w:r w:rsidRPr="00792D01">
        <w:rPr>
          <w:b/>
          <w:bCs/>
        </w:rPr>
        <w:t>Mgr. Dagmar Bosáková</w:t>
      </w:r>
      <w:r w:rsidRPr="00792D01">
        <w:t>, I.CA</w:t>
      </w:r>
    </w:p>
    <w:p w14:paraId="0BE5AEFF" w14:textId="18EDB0B4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71A0A69B" w14:textId="274C9691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792D01">
        <w:rPr>
          <w:rFonts w:eastAsia="Times New Roman"/>
        </w:rPr>
        <w:t xml:space="preserve">Přednáška bude </w:t>
      </w:r>
      <w:r w:rsidRPr="00792D01">
        <w:rPr>
          <w:rFonts w:eastAsia="Times New Roman"/>
          <w:b/>
          <w:bCs/>
        </w:rPr>
        <w:t>s přístupem on-line</w:t>
      </w:r>
      <w:r w:rsidRPr="00792D01">
        <w:rPr>
          <w:rFonts w:eastAsia="Times New Roman"/>
        </w:rPr>
        <w:t xml:space="preserve"> s využitím platformy ZOOM. V případě zájmu posluchačů je </w:t>
      </w:r>
      <w:r w:rsidRPr="00792D01">
        <w:rPr>
          <w:rFonts w:eastAsia="Times New Roman"/>
          <w:b/>
          <w:bCs/>
        </w:rPr>
        <w:t>možné uskutečnit přednášku i prezenčně se současným přístupem on</w:t>
      </w:r>
      <w:r w:rsidR="00367819">
        <w:rPr>
          <w:rFonts w:eastAsia="Times New Roman"/>
          <w:b/>
          <w:bCs/>
        </w:rPr>
        <w:t>-</w:t>
      </w:r>
      <w:r w:rsidRPr="00792D01">
        <w:rPr>
          <w:rFonts w:eastAsia="Times New Roman"/>
          <w:b/>
          <w:bCs/>
        </w:rPr>
        <w:t xml:space="preserve">line. </w:t>
      </w:r>
      <w:r w:rsidRPr="00792D01">
        <w:rPr>
          <w:rFonts w:eastAsia="Times New Roman"/>
          <w:sz w:val="24"/>
          <w:szCs w:val="24"/>
        </w:rPr>
        <w:t xml:space="preserve">Místo konání prezenční formy přednášky v případě zájmu bude oznámeno s předstihem </w:t>
      </w:r>
      <w:proofErr w:type="spellStart"/>
      <w:r w:rsidRPr="00792D01">
        <w:rPr>
          <w:rFonts w:eastAsia="Times New Roman"/>
          <w:sz w:val="24"/>
          <w:szCs w:val="24"/>
        </w:rPr>
        <w:t>eMailem</w:t>
      </w:r>
      <w:proofErr w:type="spellEnd"/>
      <w:r w:rsidR="00792D01">
        <w:rPr>
          <w:rFonts w:eastAsia="Times New Roman"/>
          <w:sz w:val="24"/>
          <w:szCs w:val="24"/>
        </w:rPr>
        <w:t>.</w:t>
      </w:r>
    </w:p>
    <w:p w14:paraId="6898764B" w14:textId="77777777" w:rsidR="00AC3536" w:rsidRPr="00792D01" w:rsidRDefault="00AC3536" w:rsidP="00D4091B">
      <w:pPr>
        <w:pStyle w:val="Bezmezer"/>
        <w:spacing w:line="23" w:lineRule="atLeast"/>
        <w:jc w:val="both"/>
        <w:rPr>
          <w:b/>
          <w:bCs/>
          <w:sz w:val="24"/>
          <w:szCs w:val="24"/>
        </w:rPr>
      </w:pPr>
    </w:p>
    <w:p w14:paraId="6FA7CA18" w14:textId="40A7C286" w:rsidR="00AC3536" w:rsidRPr="00792D01" w:rsidRDefault="00AC3536" w:rsidP="00D4091B">
      <w:pPr>
        <w:pStyle w:val="Bezmezer"/>
        <w:spacing w:line="23" w:lineRule="atLeast"/>
        <w:jc w:val="both"/>
        <w:rPr>
          <w:b/>
          <w:bCs/>
          <w:sz w:val="24"/>
          <w:szCs w:val="24"/>
        </w:rPr>
      </w:pPr>
      <w:r w:rsidRPr="00792D01">
        <w:rPr>
          <w:b/>
          <w:bCs/>
          <w:sz w:val="24"/>
          <w:szCs w:val="24"/>
        </w:rPr>
        <w:t>Osnova:</w:t>
      </w:r>
    </w:p>
    <w:p w14:paraId="20D606EB" w14:textId="77777777" w:rsidR="00AC3536" w:rsidRPr="00792D01" w:rsidRDefault="00AC3536" w:rsidP="00792D01">
      <w:pPr>
        <w:pStyle w:val="Odstavecseseznamem"/>
        <w:numPr>
          <w:ilvl w:val="0"/>
          <w:numId w:val="34"/>
        </w:numPr>
        <w:spacing w:after="0" w:line="257" w:lineRule="auto"/>
        <w:ind w:left="714" w:hanging="357"/>
        <w:jc w:val="both"/>
      </w:pPr>
      <w:r w:rsidRPr="00792D01">
        <w:t xml:space="preserve">stručná geneze vzniku nařízení </w:t>
      </w:r>
      <w:proofErr w:type="spellStart"/>
      <w:r w:rsidRPr="00792D01">
        <w:t>eIDAS</w:t>
      </w:r>
      <w:proofErr w:type="spellEnd"/>
      <w:r w:rsidRPr="00792D01">
        <w:t xml:space="preserve"> – od směrnice k nařízení</w:t>
      </w:r>
    </w:p>
    <w:p w14:paraId="4DD41746" w14:textId="77777777" w:rsidR="00AC3536" w:rsidRPr="00792D01" w:rsidRDefault="00AC3536" w:rsidP="00AC3536">
      <w:pPr>
        <w:pStyle w:val="Odstavecseseznamem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oblasti úpravy 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a jejich obsah</w:t>
      </w:r>
    </w:p>
    <w:p w14:paraId="5C8DB138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elektronická identifikace</w:t>
      </w:r>
    </w:p>
    <w:p w14:paraId="42D4948D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služby vytvářející důvěru a kvalifikované služby vytvářející důvěru</w:t>
      </w:r>
    </w:p>
    <w:p w14:paraId="7053AB94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elektronický dokument</w:t>
      </w:r>
    </w:p>
    <w:p w14:paraId="54EA3C1C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adaptace 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v ČR – zákon č. 250/2017 Sb. a zákon č. 297/2016 Sb.</w:t>
      </w:r>
    </w:p>
    <w:p w14:paraId="3910D504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v praxi z pohledu I.CA</w:t>
      </w:r>
    </w:p>
    <w:p w14:paraId="55C8C1EF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typy elektronických podpisů a jejich </w:t>
      </w:r>
      <w:proofErr w:type="gramStart"/>
      <w:r w:rsidRPr="00792D01">
        <w:rPr>
          <w:sz w:val="24"/>
          <w:szCs w:val="24"/>
        </w:rPr>
        <w:t>použití - prostý</w:t>
      </w:r>
      <w:proofErr w:type="gramEnd"/>
      <w:r w:rsidRPr="00792D01">
        <w:rPr>
          <w:sz w:val="24"/>
          <w:szCs w:val="24"/>
        </w:rPr>
        <w:t xml:space="preserve">, zaručený, uznávaný, kvalifikovaný </w:t>
      </w:r>
    </w:p>
    <w:p w14:paraId="11C4D29B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revize stávajícího 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– hodnocení účinnosti z pohledu Evropské komise</w:t>
      </w:r>
    </w:p>
    <w:p w14:paraId="46D0438C" w14:textId="77777777" w:rsidR="00AC3536" w:rsidRPr="00792D01" w:rsidRDefault="00AC3536" w:rsidP="00AC3536">
      <w:pPr>
        <w:pStyle w:val="Odstavecseseznamem"/>
        <w:numPr>
          <w:ilvl w:val="0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 xml:space="preserve">návrh nařízení </w:t>
      </w:r>
      <w:proofErr w:type="spellStart"/>
      <w:r w:rsidRPr="00792D01">
        <w:rPr>
          <w:sz w:val="24"/>
          <w:szCs w:val="24"/>
        </w:rPr>
        <w:t>eIDAS</w:t>
      </w:r>
      <w:proofErr w:type="spellEnd"/>
      <w:r w:rsidRPr="00792D01">
        <w:rPr>
          <w:sz w:val="24"/>
          <w:szCs w:val="24"/>
        </w:rPr>
        <w:t xml:space="preserve"> 2.0 předložený Evropskou komisí – stručné představení změn (zejména z pohledu uživatele), legislativní proces, předpokládaná účinnost</w:t>
      </w:r>
    </w:p>
    <w:p w14:paraId="3EBC3763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služby vzdáleného podepisování a pečetění nově jako kvalifikované služby vytvářející důvěru</w:t>
      </w:r>
    </w:p>
    <w:p w14:paraId="55A5AF86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elektronická archivace</w:t>
      </w:r>
    </w:p>
    <w:p w14:paraId="504B8A5C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elektronická účetní kniha</w:t>
      </w:r>
    </w:p>
    <w:p w14:paraId="7D07CDB9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kvalifikované elektronické osvědčení atributů</w:t>
      </w:r>
    </w:p>
    <w:p w14:paraId="2F6C3E66" w14:textId="77777777" w:rsidR="00AC3536" w:rsidRPr="00792D01" w:rsidRDefault="00AC3536" w:rsidP="00AC3536">
      <w:pPr>
        <w:pStyle w:val="Odstavecseseznamem"/>
        <w:numPr>
          <w:ilvl w:val="1"/>
          <w:numId w:val="35"/>
        </w:numPr>
        <w:spacing w:after="160" w:line="256" w:lineRule="auto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koncept evropské peněženky digitální identity.</w:t>
      </w:r>
    </w:p>
    <w:p w14:paraId="7F0A62CA" w14:textId="77777777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6B94E684" w14:textId="77777777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74AC62DE" w14:textId="4C7CD219" w:rsidR="00C479E1" w:rsidRPr="00792D01" w:rsidRDefault="00AC7974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Případné dot</w:t>
      </w:r>
      <w:r w:rsidR="001A4F53" w:rsidRPr="00792D01">
        <w:rPr>
          <w:sz w:val="24"/>
          <w:szCs w:val="24"/>
        </w:rPr>
        <w:t xml:space="preserve">azy k přednášenému tématu </w:t>
      </w:r>
      <w:r w:rsidR="005A1ED7" w:rsidRPr="00792D01">
        <w:rPr>
          <w:sz w:val="24"/>
          <w:szCs w:val="24"/>
        </w:rPr>
        <w:t xml:space="preserve">můžete napsat i předem na adresu </w:t>
      </w:r>
      <w:hyperlink r:id="rId9" w:history="1">
        <w:r w:rsidR="005A1ED7" w:rsidRPr="00792D01">
          <w:rPr>
            <w:rStyle w:val="Hypertextovodkaz"/>
            <w:sz w:val="24"/>
            <w:szCs w:val="24"/>
          </w:rPr>
          <w:t>baresova.eva@seznam.cz</w:t>
        </w:r>
      </w:hyperlink>
      <w:r w:rsidR="005A1ED7" w:rsidRPr="00792D01">
        <w:rPr>
          <w:sz w:val="24"/>
          <w:szCs w:val="24"/>
        </w:rPr>
        <w:t>. Dotazy budou předány přednášející</w:t>
      </w:r>
      <w:r w:rsidR="00271A9A" w:rsidRPr="00792D01">
        <w:rPr>
          <w:sz w:val="24"/>
          <w:szCs w:val="24"/>
        </w:rPr>
        <w:t>mu</w:t>
      </w:r>
      <w:r w:rsidR="005A1ED7" w:rsidRPr="00792D01">
        <w:rPr>
          <w:sz w:val="24"/>
          <w:szCs w:val="24"/>
        </w:rPr>
        <w:t>.</w:t>
      </w:r>
      <w:r w:rsidR="001A4F53" w:rsidRPr="00792D01">
        <w:rPr>
          <w:sz w:val="24"/>
          <w:szCs w:val="24"/>
        </w:rPr>
        <w:t xml:space="preserve"> </w:t>
      </w:r>
      <w:r w:rsidR="005A1ED7" w:rsidRPr="00792D01">
        <w:rPr>
          <w:sz w:val="24"/>
          <w:szCs w:val="24"/>
        </w:rPr>
        <w:t xml:space="preserve"> </w:t>
      </w:r>
    </w:p>
    <w:p w14:paraId="1459DF9A" w14:textId="236C1F10" w:rsidR="001A4F53" w:rsidRPr="00792D01" w:rsidRDefault="001A4F53" w:rsidP="00D4091B">
      <w:pPr>
        <w:pStyle w:val="Bezmezer"/>
        <w:spacing w:line="23" w:lineRule="atLeast"/>
        <w:rPr>
          <w:sz w:val="24"/>
          <w:szCs w:val="24"/>
        </w:rPr>
      </w:pPr>
    </w:p>
    <w:p w14:paraId="46776493" w14:textId="77777777" w:rsidR="00284D88" w:rsidRPr="00792D01" w:rsidRDefault="00284D88" w:rsidP="00284D88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Souhrnné informace lze získat na stránkách: </w:t>
      </w:r>
      <w:hyperlink r:id="rId10" w:history="1">
        <w:r w:rsidRPr="00792D01">
          <w:rPr>
            <w:rStyle w:val="Hypertextovodkaz"/>
            <w:sz w:val="24"/>
            <w:szCs w:val="24"/>
          </w:rPr>
          <w:t>www.jednotaceskychpravniku.cz</w:t>
        </w:r>
      </w:hyperlink>
    </w:p>
    <w:p w14:paraId="779D70F6" w14:textId="7EDE5F60" w:rsidR="00AC3536" w:rsidRPr="00792D01" w:rsidRDefault="00AC3536" w:rsidP="00D4091B">
      <w:pPr>
        <w:pStyle w:val="Bezmezer"/>
        <w:spacing w:line="23" w:lineRule="atLeast"/>
        <w:rPr>
          <w:sz w:val="24"/>
          <w:szCs w:val="24"/>
        </w:rPr>
      </w:pPr>
    </w:p>
    <w:p w14:paraId="33FDD7C4" w14:textId="77777777" w:rsidR="00792D01" w:rsidRPr="00792D01" w:rsidRDefault="00792D01" w:rsidP="00D4091B">
      <w:pPr>
        <w:pStyle w:val="Bezmezer"/>
        <w:spacing w:line="23" w:lineRule="atLeast"/>
        <w:rPr>
          <w:sz w:val="24"/>
          <w:szCs w:val="24"/>
        </w:rPr>
      </w:pPr>
    </w:p>
    <w:p w14:paraId="56E3E1A6" w14:textId="7792DBF1" w:rsidR="003F713A" w:rsidRPr="00792D01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792D01">
        <w:rPr>
          <w:b/>
          <w:bCs/>
          <w:sz w:val="28"/>
          <w:szCs w:val="28"/>
        </w:rPr>
        <w:lastRenderedPageBreak/>
        <w:t>Přihlásit se na semináře</w:t>
      </w:r>
      <w:r w:rsidR="00270FE7" w:rsidRPr="00792D01">
        <w:rPr>
          <w:b/>
          <w:bCs/>
          <w:sz w:val="28"/>
          <w:szCs w:val="28"/>
        </w:rPr>
        <w:t xml:space="preserve">, přednášky </w:t>
      </w:r>
      <w:r w:rsidRPr="00792D01">
        <w:rPr>
          <w:b/>
          <w:bCs/>
          <w:sz w:val="28"/>
          <w:szCs w:val="28"/>
        </w:rPr>
        <w:t>je možné</w:t>
      </w:r>
    </w:p>
    <w:p w14:paraId="7F547AD0" w14:textId="0010C1F3" w:rsidR="003F713A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pomocí formuláře na našich webových stránkách: </w:t>
      </w:r>
      <w:hyperlink r:id="rId11" w:history="1">
        <w:r w:rsidRPr="00792D01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zasláním přihlášky na e-mail adresu: </w:t>
      </w:r>
      <w:hyperlink r:id="rId12" w:history="1">
        <w:r w:rsidR="00AC7974" w:rsidRPr="00792D01">
          <w:rPr>
            <w:rStyle w:val="Hypertextovodkaz"/>
            <w:sz w:val="24"/>
            <w:szCs w:val="24"/>
          </w:rPr>
          <w:t>jcppraha</w:t>
        </w:r>
        <w:r w:rsidR="00AC7974" w:rsidRPr="00792D01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792D01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792D01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792D01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792D01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792D01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792D01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792D01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Odpolední p</w:t>
            </w:r>
            <w:r w:rsidR="00F06978" w:rsidRPr="00792D01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792D01" w14:paraId="34EF271F" w14:textId="77777777" w:rsidTr="00A336B3">
        <w:tc>
          <w:tcPr>
            <w:tcW w:w="3206" w:type="dxa"/>
          </w:tcPr>
          <w:p w14:paraId="04593336" w14:textId="1C1B1AB9" w:rsidR="00F06978" w:rsidRPr="00792D01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0826F83D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1500 Kč</w:t>
            </w:r>
          </w:p>
        </w:tc>
        <w:tc>
          <w:tcPr>
            <w:tcW w:w="3369" w:type="dxa"/>
          </w:tcPr>
          <w:p w14:paraId="5878FF83" w14:textId="234FDB20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400 Kč</w:t>
            </w:r>
          </w:p>
        </w:tc>
      </w:tr>
      <w:tr w:rsidR="00F06978" w:rsidRPr="00792D01" w14:paraId="626BFF4E" w14:textId="77777777" w:rsidTr="00865BDD">
        <w:tc>
          <w:tcPr>
            <w:tcW w:w="3206" w:type="dxa"/>
          </w:tcPr>
          <w:p w14:paraId="55BCA4A1" w14:textId="62A340D7" w:rsidR="00F06978" w:rsidRPr="00792D01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546A6DC9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900 Kč</w:t>
            </w:r>
          </w:p>
        </w:tc>
        <w:tc>
          <w:tcPr>
            <w:tcW w:w="3369" w:type="dxa"/>
          </w:tcPr>
          <w:p w14:paraId="69DD1B44" w14:textId="77BD47F7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200 Kč</w:t>
            </w:r>
          </w:p>
        </w:tc>
      </w:tr>
    </w:tbl>
    <w:p w14:paraId="6BBED1B1" w14:textId="71C189B7" w:rsidR="000B1713" w:rsidRPr="00792D01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792D01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792D01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792D01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Úhradu účastnického poplatku lze provést</w:t>
      </w:r>
    </w:p>
    <w:p w14:paraId="466540A5" w14:textId="77777777" w:rsidR="005368B9" w:rsidRPr="00792D01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a)</w:t>
      </w:r>
      <w:r w:rsidRPr="00792D01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792D01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b)</w:t>
      </w:r>
      <w:r w:rsidRPr="00792D01">
        <w:rPr>
          <w:sz w:val="24"/>
          <w:szCs w:val="24"/>
        </w:rPr>
        <w:tab/>
        <w:t xml:space="preserve">na podkladě faktury, kterou účastník obdrží po přihlášení, k tomu je povinen sdělit základní fakturační údaje – </w:t>
      </w:r>
      <w:r w:rsidRPr="00792D01">
        <w:rPr>
          <w:b/>
          <w:bCs/>
          <w:sz w:val="24"/>
          <w:szCs w:val="24"/>
        </w:rPr>
        <w:t>název, sídlo, IČO, DIČ plátce, bankovní spojení</w:t>
      </w:r>
      <w:r w:rsidRPr="00792D01">
        <w:rPr>
          <w:sz w:val="24"/>
          <w:szCs w:val="24"/>
        </w:rPr>
        <w:t>, nebo</w:t>
      </w:r>
    </w:p>
    <w:p w14:paraId="5390183D" w14:textId="22F1647A" w:rsidR="005368B9" w:rsidRPr="00792D01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c)</w:t>
      </w:r>
      <w:r w:rsidRPr="00792D01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792D01">
        <w:rPr>
          <w:b/>
          <w:sz w:val="24"/>
          <w:szCs w:val="24"/>
        </w:rPr>
        <w:t>106 231 472/0300</w:t>
      </w:r>
      <w:r w:rsidRPr="00792D01">
        <w:rPr>
          <w:sz w:val="24"/>
          <w:szCs w:val="24"/>
        </w:rPr>
        <w:t xml:space="preserve">, </w:t>
      </w:r>
      <w:proofErr w:type="spellStart"/>
      <w:r w:rsidRPr="00792D01">
        <w:rPr>
          <w:b/>
          <w:bCs/>
          <w:sz w:val="24"/>
          <w:szCs w:val="24"/>
        </w:rPr>
        <w:t>konst</w:t>
      </w:r>
      <w:proofErr w:type="spellEnd"/>
      <w:r w:rsidRPr="00792D01">
        <w:rPr>
          <w:b/>
          <w:bCs/>
          <w:sz w:val="24"/>
          <w:szCs w:val="24"/>
        </w:rPr>
        <w:t>. symbol 0308</w:t>
      </w:r>
      <w:r w:rsidRPr="00792D01">
        <w:rPr>
          <w:sz w:val="24"/>
          <w:szCs w:val="24"/>
        </w:rPr>
        <w:t xml:space="preserve">, </w:t>
      </w:r>
      <w:r w:rsidRPr="00792D01">
        <w:rPr>
          <w:b/>
          <w:sz w:val="24"/>
          <w:szCs w:val="24"/>
        </w:rPr>
        <w:t xml:space="preserve">variabilní symbol </w:t>
      </w:r>
      <w:r w:rsidRPr="00792D01">
        <w:rPr>
          <w:sz w:val="24"/>
          <w:szCs w:val="24"/>
        </w:rPr>
        <w:t xml:space="preserve">je vždy </w:t>
      </w:r>
      <w:r w:rsidRPr="00792D01">
        <w:rPr>
          <w:b/>
          <w:sz w:val="24"/>
          <w:szCs w:val="24"/>
        </w:rPr>
        <w:t>kód příslušné vzdělávací akce</w:t>
      </w:r>
      <w:r w:rsidRPr="00792D01">
        <w:rPr>
          <w:sz w:val="24"/>
          <w:szCs w:val="24"/>
        </w:rPr>
        <w:t xml:space="preserve"> (např. 521apod.) a ve zprávě pro příjemce platby nutno</w:t>
      </w:r>
      <w:r w:rsidR="00F61B61" w:rsidRPr="00792D01">
        <w:rPr>
          <w:sz w:val="24"/>
          <w:szCs w:val="24"/>
        </w:rPr>
        <w:t xml:space="preserve"> u</w:t>
      </w:r>
      <w:r w:rsidR="00F06978" w:rsidRPr="00792D01">
        <w:rPr>
          <w:sz w:val="24"/>
          <w:szCs w:val="24"/>
        </w:rPr>
        <w:t>v</w:t>
      </w:r>
      <w:r w:rsidR="00F61B61" w:rsidRPr="00792D01">
        <w:rPr>
          <w:sz w:val="24"/>
          <w:szCs w:val="24"/>
        </w:rPr>
        <w:t>ést</w:t>
      </w:r>
      <w:r w:rsidRPr="00792D01">
        <w:rPr>
          <w:sz w:val="24"/>
          <w:szCs w:val="24"/>
        </w:rPr>
        <w:t xml:space="preserve"> </w:t>
      </w:r>
      <w:r w:rsidRPr="00792D01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792D01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792D01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792D01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792D01">
        <w:rPr>
          <w:rFonts w:eastAsia="Times New Roman"/>
          <w:sz w:val="24"/>
          <w:szCs w:val="24"/>
          <w:lang w:eastAsia="cs-CZ"/>
        </w:rPr>
        <w:t>vzdělávacích akcích</w:t>
      </w:r>
      <w:r w:rsidRPr="00792D01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792D01">
        <w:rPr>
          <w:rFonts w:eastAsia="Times New Roman"/>
          <w:sz w:val="24"/>
          <w:szCs w:val="24"/>
          <w:lang w:eastAsia="cs-CZ"/>
        </w:rPr>
        <w:t> </w:t>
      </w:r>
      <w:r w:rsidRPr="00792D01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792D01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122093A5" w:rsidR="005338F2" w:rsidRPr="00792D01" w:rsidRDefault="005338F2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="00054760" w:rsidRPr="00792D01">
        <w:rPr>
          <w:rFonts w:ascii="Times New Roman" w:hAnsi="Times New Roman" w:cs="Times New Roman"/>
          <w:b/>
          <w:bCs/>
          <w:sz w:val="24"/>
          <w:szCs w:val="24"/>
        </w:rPr>
        <w:t>Leges</w:t>
      </w:r>
      <w:proofErr w:type="spellEnd"/>
      <w:r w:rsidR="00932768" w:rsidRPr="00792D01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792D01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</w:t>
      </w:r>
      <w:proofErr w:type="spellStart"/>
      <w:r w:rsidRPr="00792D01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792D01">
        <w:rPr>
          <w:rFonts w:ascii="Times New Roman" w:hAnsi="Times New Roman" w:cs="Times New Roman"/>
          <w:sz w:val="24"/>
          <w:szCs w:val="24"/>
        </w:rPr>
        <w:t xml:space="preserve"> se slevou </w:t>
      </w:r>
      <w:proofErr w:type="gramStart"/>
      <w:r w:rsidRPr="00792D01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Pr="00792D01">
        <w:rPr>
          <w:rFonts w:ascii="Times New Roman" w:hAnsi="Times New Roman" w:cs="Times New Roman"/>
          <w:sz w:val="24"/>
          <w:szCs w:val="24"/>
        </w:rPr>
        <w:t xml:space="preserve">. Tuto slevu může účastník uplatnit při objednávce knihy na e-shopu </w:t>
      </w:r>
      <w:proofErr w:type="spellStart"/>
      <w:r w:rsidRPr="00792D01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792D01">
        <w:rPr>
          <w:rFonts w:ascii="Times New Roman" w:hAnsi="Times New Roman" w:cs="Times New Roman"/>
          <w:sz w:val="24"/>
          <w:szCs w:val="24"/>
        </w:rPr>
        <w:t xml:space="preserve"> (</w:t>
      </w:r>
      <w:r w:rsidR="00BD40B4" w:rsidRPr="00792D01">
        <w:rPr>
          <w:rFonts w:ascii="Times New Roman" w:hAnsi="Times New Roman" w:cs="Times New Roman"/>
          <w:sz w:val="24"/>
          <w:szCs w:val="24"/>
        </w:rPr>
        <w:t>https://</w:t>
      </w:r>
      <w:hyperlink r:id="rId13" w:history="1">
        <w:r w:rsidRPr="00792D01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792D01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792D01">
        <w:rPr>
          <w:rFonts w:ascii="Times New Roman" w:hAnsi="Times New Roman" w:cs="Times New Roman"/>
          <w:b/>
          <w:bCs/>
          <w:sz w:val="24"/>
          <w:szCs w:val="24"/>
        </w:rPr>
        <w:t>JCP2021</w:t>
      </w:r>
      <w:r w:rsidR="00F61B61" w:rsidRPr="00792D01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792D01" w:rsidRDefault="00DB1EE7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792D01" w:rsidRDefault="00DB1EE7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Pr="00792D01">
        <w:rPr>
          <w:rFonts w:ascii="Times New Roman" w:hAnsi="Times New Roman" w:cs="Times New Roman"/>
          <w:b/>
          <w:bCs/>
          <w:sz w:val="24"/>
          <w:szCs w:val="24"/>
        </w:rPr>
        <w:t>Wolters</w:t>
      </w:r>
      <w:proofErr w:type="spellEnd"/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D01">
        <w:rPr>
          <w:rFonts w:ascii="Times New Roman" w:hAnsi="Times New Roman" w:cs="Times New Roman"/>
          <w:b/>
          <w:bCs/>
          <w:sz w:val="24"/>
          <w:szCs w:val="24"/>
        </w:rPr>
        <w:t>Kluwer</w:t>
      </w:r>
      <w:proofErr w:type="spellEnd"/>
      <w:r w:rsidR="00081B24"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792D01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792D01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792D01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členům JČP na eshopu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</w:t>
      </w:r>
      <w:r w:rsidR="00F61B61" w:rsidRPr="00792D01">
        <w:rPr>
          <w:rFonts w:ascii="Times New Roman" w:hAnsi="Times New Roman" w:cs="Times New Roman"/>
        </w:rPr>
        <w:t xml:space="preserve"> </w:t>
      </w:r>
      <w:r w:rsidR="00F61B61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4" w:tooltip="Přejít na: https://obchod.wolterskluwer.cz/" w:history="1">
        <w:r w:rsidR="00F61B61" w:rsidRPr="00792D01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792D01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792D01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792D01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792D01">
        <w:rPr>
          <w:rFonts w:ascii="Times New Roman" w:hAnsi="Times New Roman" w:cs="Times New Roman"/>
        </w:rPr>
        <w:t xml:space="preserve">) </w:t>
      </w:r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eknihy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produkce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 se zadáním slevového kódu </w:t>
      </w:r>
      <w:r w:rsidR="00081B24" w:rsidRPr="00792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06BC59D3" w14:textId="11C2CC9A" w:rsidR="00B94AA7" w:rsidRPr="00792D01" w:rsidRDefault="003F713A" w:rsidP="00D4091B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Další informace podají koordinátoři: </w:t>
      </w:r>
    </w:p>
    <w:p w14:paraId="476B51AF" w14:textId="4CA350D3" w:rsidR="00B94AA7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JUDr.</w:t>
      </w:r>
      <w:r w:rsidR="00B94AA7" w:rsidRPr="00792D01">
        <w:rPr>
          <w:sz w:val="24"/>
          <w:szCs w:val="24"/>
        </w:rPr>
        <w:t xml:space="preserve"> Eva Barešová</w:t>
      </w:r>
      <w:r w:rsidR="008F71CF" w:rsidRPr="00792D01">
        <w:rPr>
          <w:sz w:val="24"/>
          <w:szCs w:val="24"/>
        </w:rPr>
        <w:t>,</w:t>
      </w:r>
      <w:r w:rsidRPr="00792D01">
        <w:rPr>
          <w:sz w:val="24"/>
          <w:szCs w:val="24"/>
        </w:rPr>
        <w:t xml:space="preserve"> tel. 737</w:t>
      </w:r>
      <w:r w:rsidR="00B94AA7" w:rsidRPr="00792D01">
        <w:rPr>
          <w:sz w:val="24"/>
          <w:szCs w:val="24"/>
        </w:rPr>
        <w:t> </w:t>
      </w:r>
      <w:r w:rsidRPr="00792D01">
        <w:rPr>
          <w:sz w:val="24"/>
          <w:szCs w:val="24"/>
        </w:rPr>
        <w:t>2</w:t>
      </w:r>
      <w:r w:rsidR="00B94AA7" w:rsidRPr="00792D01">
        <w:rPr>
          <w:sz w:val="24"/>
          <w:szCs w:val="24"/>
        </w:rPr>
        <w:t xml:space="preserve">70 494, </w:t>
      </w:r>
      <w:hyperlink r:id="rId15" w:history="1">
        <w:r w:rsidR="00AC7974" w:rsidRPr="00792D01">
          <w:rPr>
            <w:rStyle w:val="Hypertextovodkaz"/>
            <w:sz w:val="24"/>
            <w:szCs w:val="24"/>
          </w:rPr>
          <w:t>baresova.eva@seznam.cz</w:t>
        </w:r>
      </w:hyperlink>
    </w:p>
    <w:p w14:paraId="0195667C" w14:textId="604BD901" w:rsidR="00B94AA7" w:rsidRPr="00792D01" w:rsidRDefault="003F713A" w:rsidP="00D4091B">
      <w:pPr>
        <w:pStyle w:val="Bezmezer"/>
        <w:numPr>
          <w:ilvl w:val="0"/>
          <w:numId w:val="5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Hana Kafková, tel. 720 406</w:t>
      </w:r>
      <w:r w:rsidR="005368B9" w:rsidRPr="00792D01">
        <w:rPr>
          <w:sz w:val="24"/>
          <w:szCs w:val="24"/>
        </w:rPr>
        <w:t> </w:t>
      </w:r>
      <w:r w:rsidRPr="00792D01">
        <w:rPr>
          <w:sz w:val="24"/>
          <w:szCs w:val="24"/>
        </w:rPr>
        <w:t>536</w:t>
      </w:r>
    </w:p>
    <w:p w14:paraId="1DB537F1" w14:textId="77777777" w:rsidR="005368B9" w:rsidRPr="00792D01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19D1F6FB" w14:textId="1D34EDD1" w:rsidR="00CA1AB1" w:rsidRPr="00792D01" w:rsidRDefault="00B94AA7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Za P</w:t>
      </w:r>
      <w:r w:rsidR="005263AB" w:rsidRPr="00792D01">
        <w:rPr>
          <w:sz w:val="24"/>
          <w:szCs w:val="24"/>
        </w:rPr>
        <w:t>ražské sdružení</w:t>
      </w:r>
      <w:r w:rsidRPr="00792D01">
        <w:rPr>
          <w:sz w:val="24"/>
          <w:szCs w:val="24"/>
        </w:rPr>
        <w:t xml:space="preserve"> JČP:</w:t>
      </w:r>
      <w:r w:rsidR="00D4091B" w:rsidRPr="00792D01">
        <w:rPr>
          <w:sz w:val="24"/>
          <w:szCs w:val="24"/>
        </w:rPr>
        <w:t xml:space="preserve"> </w:t>
      </w:r>
      <w:r w:rsidRPr="00792D01">
        <w:rPr>
          <w:sz w:val="24"/>
          <w:szCs w:val="24"/>
        </w:rPr>
        <w:t>JUDr. Eva Barešová</w:t>
      </w:r>
      <w:r w:rsidR="00D4091B" w:rsidRPr="00792D01">
        <w:rPr>
          <w:sz w:val="24"/>
          <w:szCs w:val="24"/>
        </w:rPr>
        <w:t xml:space="preserve">, </w:t>
      </w:r>
      <w:r w:rsidR="00B14048" w:rsidRPr="00792D01">
        <w:rPr>
          <w:sz w:val="24"/>
          <w:szCs w:val="24"/>
        </w:rPr>
        <w:t>2</w:t>
      </w:r>
      <w:r w:rsidR="00F270E2" w:rsidRPr="00792D01">
        <w:rPr>
          <w:sz w:val="24"/>
          <w:szCs w:val="24"/>
        </w:rPr>
        <w:t>7</w:t>
      </w:r>
      <w:r w:rsidR="00393733" w:rsidRPr="00792D01">
        <w:rPr>
          <w:sz w:val="24"/>
          <w:szCs w:val="24"/>
        </w:rPr>
        <w:t>. 10.</w:t>
      </w:r>
      <w:r w:rsidR="00D4091B" w:rsidRPr="00792D01">
        <w:rPr>
          <w:sz w:val="24"/>
          <w:szCs w:val="24"/>
        </w:rPr>
        <w:t xml:space="preserve"> 2021</w:t>
      </w:r>
    </w:p>
    <w:sectPr w:rsidR="00CA1AB1" w:rsidRPr="0079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6EA3" w14:textId="77777777" w:rsidR="00BE038E" w:rsidRDefault="00BE038E" w:rsidP="00CA1AB1">
      <w:pPr>
        <w:spacing w:after="0" w:line="240" w:lineRule="auto"/>
      </w:pPr>
      <w:r>
        <w:separator/>
      </w:r>
    </w:p>
  </w:endnote>
  <w:endnote w:type="continuationSeparator" w:id="0">
    <w:p w14:paraId="47D132DA" w14:textId="77777777" w:rsidR="00BE038E" w:rsidRDefault="00BE038E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2A80" w14:textId="77777777" w:rsidR="00BE038E" w:rsidRDefault="00BE038E" w:rsidP="00CA1AB1">
      <w:pPr>
        <w:spacing w:after="0" w:line="240" w:lineRule="auto"/>
      </w:pPr>
      <w:r>
        <w:separator/>
      </w:r>
    </w:p>
  </w:footnote>
  <w:footnote w:type="continuationSeparator" w:id="0">
    <w:p w14:paraId="74FE0D0D" w14:textId="77777777" w:rsidR="00BE038E" w:rsidRDefault="00BE038E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025"/>
    <w:multiLevelType w:val="hybridMultilevel"/>
    <w:tmpl w:val="55226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EE1"/>
    <w:multiLevelType w:val="hybridMultilevel"/>
    <w:tmpl w:val="5048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B86"/>
    <w:multiLevelType w:val="hybridMultilevel"/>
    <w:tmpl w:val="51A0E36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083"/>
    <w:multiLevelType w:val="multilevel"/>
    <w:tmpl w:val="7ADE39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1B6"/>
    <w:multiLevelType w:val="hybridMultilevel"/>
    <w:tmpl w:val="2B0A823E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2424DC"/>
    <w:multiLevelType w:val="hybridMultilevel"/>
    <w:tmpl w:val="69D80BE8"/>
    <w:lvl w:ilvl="0" w:tplc="0136AE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09CE"/>
    <w:multiLevelType w:val="hybridMultilevel"/>
    <w:tmpl w:val="940E7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45A5"/>
    <w:multiLevelType w:val="hybridMultilevel"/>
    <w:tmpl w:val="722EBFC4"/>
    <w:lvl w:ilvl="0" w:tplc="2404F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36EA"/>
    <w:multiLevelType w:val="hybridMultilevel"/>
    <w:tmpl w:val="6E6ED360"/>
    <w:lvl w:ilvl="0" w:tplc="4E9890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C6075"/>
    <w:multiLevelType w:val="hybridMultilevel"/>
    <w:tmpl w:val="2A3CBFB6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0D0E"/>
    <w:multiLevelType w:val="hybridMultilevel"/>
    <w:tmpl w:val="24D43558"/>
    <w:lvl w:ilvl="0" w:tplc="B6E03EFC">
      <w:start w:val="1"/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3A396120"/>
    <w:multiLevelType w:val="hybridMultilevel"/>
    <w:tmpl w:val="A87E6D86"/>
    <w:lvl w:ilvl="0" w:tplc="F852F426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41B6"/>
    <w:multiLevelType w:val="hybridMultilevel"/>
    <w:tmpl w:val="43BCFB5E"/>
    <w:lvl w:ilvl="0" w:tplc="B6E03EF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C01C2"/>
    <w:multiLevelType w:val="hybridMultilevel"/>
    <w:tmpl w:val="967A71FC"/>
    <w:lvl w:ilvl="0" w:tplc="0A362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6585"/>
    <w:multiLevelType w:val="hybridMultilevel"/>
    <w:tmpl w:val="32A2DA88"/>
    <w:lvl w:ilvl="0" w:tplc="594E6572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429D54A6"/>
    <w:multiLevelType w:val="hybridMultilevel"/>
    <w:tmpl w:val="57F60064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1DFC"/>
    <w:multiLevelType w:val="hybridMultilevel"/>
    <w:tmpl w:val="5492DCF8"/>
    <w:lvl w:ilvl="0" w:tplc="51AC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D6F"/>
    <w:multiLevelType w:val="hybridMultilevel"/>
    <w:tmpl w:val="D1F68BD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2BD6098"/>
    <w:multiLevelType w:val="hybridMultilevel"/>
    <w:tmpl w:val="F32A13B6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0C3"/>
    <w:multiLevelType w:val="hybridMultilevel"/>
    <w:tmpl w:val="02EA06C0"/>
    <w:lvl w:ilvl="0" w:tplc="961AFE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56AD"/>
    <w:multiLevelType w:val="hybridMultilevel"/>
    <w:tmpl w:val="CE66C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805D2"/>
    <w:multiLevelType w:val="hybridMultilevel"/>
    <w:tmpl w:val="CDBAE49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9E43D9"/>
    <w:multiLevelType w:val="hybridMultilevel"/>
    <w:tmpl w:val="2D2C61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D114F5"/>
    <w:multiLevelType w:val="hybridMultilevel"/>
    <w:tmpl w:val="E2FA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6EB1"/>
    <w:multiLevelType w:val="hybridMultilevel"/>
    <w:tmpl w:val="9C92306E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7D15BC"/>
    <w:multiLevelType w:val="hybridMultilevel"/>
    <w:tmpl w:val="2AA46016"/>
    <w:lvl w:ilvl="0" w:tplc="15CA6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E7AAA"/>
    <w:multiLevelType w:val="hybridMultilevel"/>
    <w:tmpl w:val="18026D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172667E"/>
    <w:multiLevelType w:val="hybridMultilevel"/>
    <w:tmpl w:val="803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57E5E"/>
    <w:multiLevelType w:val="hybridMultilevel"/>
    <w:tmpl w:val="6958B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D3AEA"/>
    <w:multiLevelType w:val="hybridMultilevel"/>
    <w:tmpl w:val="FD80D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7385"/>
    <w:multiLevelType w:val="hybridMultilevel"/>
    <w:tmpl w:val="0BB8CFBE"/>
    <w:lvl w:ilvl="0" w:tplc="B6E03EF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836F21"/>
    <w:multiLevelType w:val="hybridMultilevel"/>
    <w:tmpl w:val="38D006C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0117B"/>
    <w:multiLevelType w:val="hybridMultilevel"/>
    <w:tmpl w:val="9860481E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1"/>
  </w:num>
  <w:num w:numId="5">
    <w:abstractNumId w:val="4"/>
  </w:num>
  <w:num w:numId="6">
    <w:abstractNumId w:val="19"/>
  </w:num>
  <w:num w:numId="7">
    <w:abstractNumId w:val="17"/>
  </w:num>
  <w:num w:numId="8">
    <w:abstractNumId w:val="0"/>
  </w:num>
  <w:num w:numId="9">
    <w:abstractNumId w:val="3"/>
  </w:num>
  <w:num w:numId="10">
    <w:abstractNumId w:val="28"/>
  </w:num>
  <w:num w:numId="11">
    <w:abstractNumId w:val="24"/>
  </w:num>
  <w:num w:numId="12">
    <w:abstractNumId w:val="32"/>
  </w:num>
  <w:num w:numId="13">
    <w:abstractNumId w:val="9"/>
  </w:num>
  <w:num w:numId="14">
    <w:abstractNumId w:val="29"/>
  </w:num>
  <w:num w:numId="15">
    <w:abstractNumId w:val="15"/>
  </w:num>
  <w:num w:numId="16">
    <w:abstractNumId w:val="25"/>
  </w:num>
  <w:num w:numId="17">
    <w:abstractNumId w:val="18"/>
  </w:num>
  <w:num w:numId="18">
    <w:abstractNumId w:val="26"/>
  </w:num>
  <w:num w:numId="19">
    <w:abstractNumId w:val="23"/>
  </w:num>
  <w:num w:numId="20">
    <w:abstractNumId w:val="20"/>
  </w:num>
  <w:num w:numId="21">
    <w:abstractNumId w:val="6"/>
  </w:num>
  <w:num w:numId="22">
    <w:abstractNumId w:val="7"/>
  </w:num>
  <w:num w:numId="23">
    <w:abstractNumId w:val="2"/>
  </w:num>
  <w:num w:numId="24">
    <w:abstractNumId w:val="10"/>
  </w:num>
  <w:num w:numId="25">
    <w:abstractNumId w:val="33"/>
  </w:num>
  <w:num w:numId="26">
    <w:abstractNumId w:val="31"/>
  </w:num>
  <w:num w:numId="27">
    <w:abstractNumId w:val="13"/>
  </w:num>
  <w:num w:numId="28">
    <w:abstractNumId w:val="34"/>
  </w:num>
  <w:num w:numId="29">
    <w:abstractNumId w:val="11"/>
  </w:num>
  <w:num w:numId="30">
    <w:abstractNumId w:val="16"/>
  </w:num>
  <w:num w:numId="31">
    <w:abstractNumId w:val="5"/>
  </w:num>
  <w:num w:numId="32">
    <w:abstractNumId w:val="8"/>
  </w:num>
  <w:num w:numId="33">
    <w:abstractNumId w:val="21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23F63"/>
    <w:rsid w:val="00032C76"/>
    <w:rsid w:val="00040BB3"/>
    <w:rsid w:val="00040FDE"/>
    <w:rsid w:val="00042B26"/>
    <w:rsid w:val="000479B5"/>
    <w:rsid w:val="00052E0F"/>
    <w:rsid w:val="00054760"/>
    <w:rsid w:val="00061C88"/>
    <w:rsid w:val="00062B37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C1E21"/>
    <w:rsid w:val="000C5F82"/>
    <w:rsid w:val="000C7101"/>
    <w:rsid w:val="000D670C"/>
    <w:rsid w:val="000D7C57"/>
    <w:rsid w:val="000E01D0"/>
    <w:rsid w:val="000F2522"/>
    <w:rsid w:val="000F3E82"/>
    <w:rsid w:val="000F45BA"/>
    <w:rsid w:val="0010628D"/>
    <w:rsid w:val="00117BCE"/>
    <w:rsid w:val="00140F44"/>
    <w:rsid w:val="001455FF"/>
    <w:rsid w:val="00156353"/>
    <w:rsid w:val="00156AE7"/>
    <w:rsid w:val="00162163"/>
    <w:rsid w:val="00165626"/>
    <w:rsid w:val="00171FC2"/>
    <w:rsid w:val="00173958"/>
    <w:rsid w:val="001921F7"/>
    <w:rsid w:val="00193101"/>
    <w:rsid w:val="001A4F53"/>
    <w:rsid w:val="001C7B54"/>
    <w:rsid w:val="001E7163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6657"/>
    <w:rsid w:val="00284D88"/>
    <w:rsid w:val="00284ED5"/>
    <w:rsid w:val="00297FE9"/>
    <w:rsid w:val="002A313F"/>
    <w:rsid w:val="002B1698"/>
    <w:rsid w:val="002B25C6"/>
    <w:rsid w:val="002C61FA"/>
    <w:rsid w:val="002D499D"/>
    <w:rsid w:val="002D4A0F"/>
    <w:rsid w:val="002D50A1"/>
    <w:rsid w:val="002E4C80"/>
    <w:rsid w:val="002F5D74"/>
    <w:rsid w:val="003039C3"/>
    <w:rsid w:val="00333C2F"/>
    <w:rsid w:val="003374FA"/>
    <w:rsid w:val="00340A79"/>
    <w:rsid w:val="003529C8"/>
    <w:rsid w:val="003625BD"/>
    <w:rsid w:val="00365050"/>
    <w:rsid w:val="003671F8"/>
    <w:rsid w:val="00367819"/>
    <w:rsid w:val="00374B72"/>
    <w:rsid w:val="0037542F"/>
    <w:rsid w:val="003843B5"/>
    <w:rsid w:val="00393733"/>
    <w:rsid w:val="003958FE"/>
    <w:rsid w:val="003961FC"/>
    <w:rsid w:val="003A3A2C"/>
    <w:rsid w:val="003A5419"/>
    <w:rsid w:val="003A6CEA"/>
    <w:rsid w:val="003E4DB7"/>
    <w:rsid w:val="003F56BD"/>
    <w:rsid w:val="003F713A"/>
    <w:rsid w:val="00424253"/>
    <w:rsid w:val="004603A3"/>
    <w:rsid w:val="004612A8"/>
    <w:rsid w:val="00470482"/>
    <w:rsid w:val="004705E2"/>
    <w:rsid w:val="00472B1C"/>
    <w:rsid w:val="00475E3E"/>
    <w:rsid w:val="004A0429"/>
    <w:rsid w:val="004A6110"/>
    <w:rsid w:val="004B1A4D"/>
    <w:rsid w:val="004E043D"/>
    <w:rsid w:val="004E101F"/>
    <w:rsid w:val="004E2810"/>
    <w:rsid w:val="004F2276"/>
    <w:rsid w:val="004F4A02"/>
    <w:rsid w:val="004F79AD"/>
    <w:rsid w:val="00502459"/>
    <w:rsid w:val="00505DAF"/>
    <w:rsid w:val="00507E23"/>
    <w:rsid w:val="00516D26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A1ED7"/>
    <w:rsid w:val="005A4AC4"/>
    <w:rsid w:val="005B5618"/>
    <w:rsid w:val="005B6983"/>
    <w:rsid w:val="005C27AB"/>
    <w:rsid w:val="005C75C1"/>
    <w:rsid w:val="005D24CE"/>
    <w:rsid w:val="005E355C"/>
    <w:rsid w:val="005E6F2B"/>
    <w:rsid w:val="005F368B"/>
    <w:rsid w:val="00601B2F"/>
    <w:rsid w:val="006078DF"/>
    <w:rsid w:val="006145F0"/>
    <w:rsid w:val="006248A8"/>
    <w:rsid w:val="0062771B"/>
    <w:rsid w:val="00634BB9"/>
    <w:rsid w:val="0063502E"/>
    <w:rsid w:val="00650D8E"/>
    <w:rsid w:val="00656634"/>
    <w:rsid w:val="00662950"/>
    <w:rsid w:val="00664F59"/>
    <w:rsid w:val="00672532"/>
    <w:rsid w:val="0068157A"/>
    <w:rsid w:val="00681601"/>
    <w:rsid w:val="006B164D"/>
    <w:rsid w:val="006B2362"/>
    <w:rsid w:val="006C0E02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3926"/>
    <w:rsid w:val="00744B7A"/>
    <w:rsid w:val="00755C5A"/>
    <w:rsid w:val="0077197F"/>
    <w:rsid w:val="00772DD7"/>
    <w:rsid w:val="007741B8"/>
    <w:rsid w:val="00786CE4"/>
    <w:rsid w:val="00787CCA"/>
    <w:rsid w:val="00792D01"/>
    <w:rsid w:val="007974D4"/>
    <w:rsid w:val="007A39C4"/>
    <w:rsid w:val="007C7B27"/>
    <w:rsid w:val="007D0220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51B36"/>
    <w:rsid w:val="00875613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75DE"/>
    <w:rsid w:val="00932768"/>
    <w:rsid w:val="00935C9F"/>
    <w:rsid w:val="009424E4"/>
    <w:rsid w:val="009605CF"/>
    <w:rsid w:val="00960F4F"/>
    <w:rsid w:val="00964C60"/>
    <w:rsid w:val="00972C02"/>
    <w:rsid w:val="0097581B"/>
    <w:rsid w:val="009814B8"/>
    <w:rsid w:val="009B1F47"/>
    <w:rsid w:val="009B5635"/>
    <w:rsid w:val="009B59C2"/>
    <w:rsid w:val="009B6595"/>
    <w:rsid w:val="009C364D"/>
    <w:rsid w:val="009D53C0"/>
    <w:rsid w:val="009D6519"/>
    <w:rsid w:val="009E4360"/>
    <w:rsid w:val="009E4725"/>
    <w:rsid w:val="009E7871"/>
    <w:rsid w:val="00A02067"/>
    <w:rsid w:val="00A12CBA"/>
    <w:rsid w:val="00A26BB8"/>
    <w:rsid w:val="00A41585"/>
    <w:rsid w:val="00A45CA7"/>
    <w:rsid w:val="00A57E54"/>
    <w:rsid w:val="00A646CC"/>
    <w:rsid w:val="00A72055"/>
    <w:rsid w:val="00A82E29"/>
    <w:rsid w:val="00A833C7"/>
    <w:rsid w:val="00A90B2F"/>
    <w:rsid w:val="00A9276E"/>
    <w:rsid w:val="00AB1A76"/>
    <w:rsid w:val="00AC0DEF"/>
    <w:rsid w:val="00AC3536"/>
    <w:rsid w:val="00AC7974"/>
    <w:rsid w:val="00B12153"/>
    <w:rsid w:val="00B14048"/>
    <w:rsid w:val="00B144CA"/>
    <w:rsid w:val="00B15022"/>
    <w:rsid w:val="00B1546E"/>
    <w:rsid w:val="00B27AB3"/>
    <w:rsid w:val="00B3065C"/>
    <w:rsid w:val="00B43452"/>
    <w:rsid w:val="00B51C1C"/>
    <w:rsid w:val="00B750E3"/>
    <w:rsid w:val="00B84F37"/>
    <w:rsid w:val="00B94AA7"/>
    <w:rsid w:val="00BA1023"/>
    <w:rsid w:val="00BC52B3"/>
    <w:rsid w:val="00BD066C"/>
    <w:rsid w:val="00BD198F"/>
    <w:rsid w:val="00BD40B4"/>
    <w:rsid w:val="00BE038E"/>
    <w:rsid w:val="00BF5E41"/>
    <w:rsid w:val="00C17684"/>
    <w:rsid w:val="00C353FF"/>
    <w:rsid w:val="00C3657D"/>
    <w:rsid w:val="00C47914"/>
    <w:rsid w:val="00C479E1"/>
    <w:rsid w:val="00C50EDB"/>
    <w:rsid w:val="00C55FB1"/>
    <w:rsid w:val="00C57D2D"/>
    <w:rsid w:val="00C60C1B"/>
    <w:rsid w:val="00CA071C"/>
    <w:rsid w:val="00CA1AB1"/>
    <w:rsid w:val="00CC6296"/>
    <w:rsid w:val="00CD1C18"/>
    <w:rsid w:val="00CE0A85"/>
    <w:rsid w:val="00CE4286"/>
    <w:rsid w:val="00D20EA8"/>
    <w:rsid w:val="00D4091B"/>
    <w:rsid w:val="00D50109"/>
    <w:rsid w:val="00D50C7F"/>
    <w:rsid w:val="00D62481"/>
    <w:rsid w:val="00D66BDC"/>
    <w:rsid w:val="00D908A3"/>
    <w:rsid w:val="00D92F80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7B07"/>
    <w:rsid w:val="00E05A6D"/>
    <w:rsid w:val="00E07D00"/>
    <w:rsid w:val="00E12A7C"/>
    <w:rsid w:val="00E20C5F"/>
    <w:rsid w:val="00E27235"/>
    <w:rsid w:val="00E33AC6"/>
    <w:rsid w:val="00E373C4"/>
    <w:rsid w:val="00E521E0"/>
    <w:rsid w:val="00E77CD0"/>
    <w:rsid w:val="00E82C59"/>
    <w:rsid w:val="00E87BC1"/>
    <w:rsid w:val="00EA0EA8"/>
    <w:rsid w:val="00EA5431"/>
    <w:rsid w:val="00EB430A"/>
    <w:rsid w:val="00ED0F7B"/>
    <w:rsid w:val="00ED47C1"/>
    <w:rsid w:val="00EE0E6F"/>
    <w:rsid w:val="00EE5206"/>
    <w:rsid w:val="00EF1680"/>
    <w:rsid w:val="00F008AF"/>
    <w:rsid w:val="00F06978"/>
    <w:rsid w:val="00F16115"/>
    <w:rsid w:val="00F270E2"/>
    <w:rsid w:val="00F3056D"/>
    <w:rsid w:val="00F33064"/>
    <w:rsid w:val="00F3702F"/>
    <w:rsid w:val="00F41448"/>
    <w:rsid w:val="00F43E8C"/>
    <w:rsid w:val="00F55850"/>
    <w:rsid w:val="00F56E7F"/>
    <w:rsid w:val="00F607C9"/>
    <w:rsid w:val="00F61B61"/>
    <w:rsid w:val="00F63056"/>
    <w:rsid w:val="00F66A06"/>
    <w:rsid w:val="00F83384"/>
    <w:rsid w:val="00F91E6D"/>
    <w:rsid w:val="00FB3738"/>
    <w:rsid w:val="00FB5B14"/>
    <w:rsid w:val="00FC19B8"/>
    <w:rsid w:val="00FC4B34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hyleg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ppraha@jednotaceskychpravni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esova.eva@seznam.cz" TargetMode="External"/><Relationship Id="rId10" Type="http://schemas.openxmlformats.org/officeDocument/2006/relationships/hyperlink" Target="http://www.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sova.eva@seznam.cz" TargetMode="External"/><Relationship Id="rId14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Kábelová Andrea</cp:lastModifiedBy>
  <cp:revision>2</cp:revision>
  <cp:lastPrinted>2021-10-05T21:30:00Z</cp:lastPrinted>
  <dcterms:created xsi:type="dcterms:W3CDTF">2021-10-29T07:13:00Z</dcterms:created>
  <dcterms:modified xsi:type="dcterms:W3CDTF">2021-10-29T07:13:00Z</dcterms:modified>
</cp:coreProperties>
</file>