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B8" w:rsidRDefault="00CD13B8" w:rsidP="00CD13B8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G</w:t>
      </w:r>
      <w:r>
        <w:rPr>
          <w:rStyle w:val="Zvraznn"/>
          <w:b/>
          <w:bCs/>
        </w:rPr>
        <w:t>RAZIANI-WEISS</w:t>
      </w:r>
      <w:r>
        <w:rPr>
          <w:rStyle w:val="Zvraznn"/>
          <w:b/>
          <w:bCs/>
        </w:rPr>
        <w:t xml:space="preserve"> proti Rakousku</w:t>
      </w:r>
    </w:p>
    <w:bookmarkEnd w:id="0"/>
    <w:p w:rsidR="00CD13B8" w:rsidRDefault="00CD13B8" w:rsidP="00CD13B8">
      <w:pPr>
        <w:pStyle w:val="Normlnweb"/>
        <w:jc w:val="both"/>
      </w:pPr>
      <w:r>
        <w:t>Rozsudek z 18. ledna 2011</w:t>
      </w:r>
    </w:p>
    <w:p w:rsidR="00CD13B8" w:rsidRDefault="00CD13B8" w:rsidP="00CD13B8">
      <w:pPr>
        <w:pStyle w:val="Normlnweb"/>
        <w:jc w:val="both"/>
      </w:pPr>
      <w:r>
        <w:rPr>
          <w:rStyle w:val="Siln"/>
        </w:rPr>
        <w:t>Povinnost advokáta vykonávat funkci bezplatného opatrovníka mentálně postižené osoby.</w:t>
      </w:r>
    </w:p>
    <w:p w:rsidR="00CD13B8" w:rsidRDefault="00CD13B8" w:rsidP="00CD13B8">
      <w:pPr>
        <w:pStyle w:val="Normlnweb"/>
        <w:jc w:val="both"/>
      </w:pPr>
      <w:r>
        <w:t>Okresní soud vedl seznam možných opatrovníků, obsahující též jména všech praktických lékařů a notářů vykonávajících činnost v rámci okresu. Vzhledem k tomu, že místní sdružení opatrovníků mělo nedostatek opatrovníků pro mentálně postižené osoby, které neměly příbuzné, soud stanovil opatrovníkem, neboť byl podle seznamu na řadě. Jeho úkolem bylo nakládat s příjmy opatrovance a zastupovat jej před soudem a jinými úřady. Stěžovatel namítal, že jeho pracovní a mimopracovní činnost mu nedovolují ujmout se takového úkolu a že na seznamu jsou vedeni pouze právníci a notáři a nikoli jiné osoby, které mají znalost práva, což bylo podle jeho názoru diskriminující. Jeho námitky však byly odmítnuty.</w:t>
      </w:r>
    </w:p>
    <w:p w:rsidR="00CD13B8" w:rsidRDefault="00CD13B8" w:rsidP="00CD13B8">
      <w:pPr>
        <w:pStyle w:val="Normlnweb"/>
        <w:jc w:val="both"/>
      </w:pPr>
      <w:r>
        <w:t>Protože ustanovení článku 4 Úmluvy neobsahuje definici „nucené nebo povinné práce“, Soud použil definici uvedené v Úmluvě č. 29 Mezinárodní organizace práce – „jakákoli práce nebo služba, která je po jednotlivci požadována pod hrozbou trestu a kterou jednotlivec nevykonává dobrovolně“.</w:t>
      </w:r>
    </w:p>
    <w:p w:rsidR="00A50ECA" w:rsidRDefault="00CD13B8" w:rsidP="00CD13B8">
      <w:pPr>
        <w:pStyle w:val="Normlnweb"/>
        <w:jc w:val="both"/>
      </w:pPr>
      <w:r>
        <w:t>V případě stěžovatele nebylo sporu o tom, že odmítnutí převzít funkci opatrovníka mohlo mít za následek disciplinární sankci. Nicméně, podle názoru Soudu, zastupování před soudem a jinými úřady spadalo do okruhu jeho běžných činností a stěžovatel mohl počítat s tím, že jednoho dne bude jako opatrovník ustanoven. Navíc netvrdil, že by pracovní nápor byl nezvládnutelný a opatrovnická činnost příliš časově či jinak náročná. Zátěž, kterou stěžovatel musil čelit, nebyla podle názoru Soudu nepřiměřená a služba, kterou byl stěžovatel pověřen, nebyla nucenou nebo povinnou prací ve smyslu článku 4 Úmluvy.</w:t>
      </w:r>
    </w:p>
    <w:p w:rsidR="008B3DA0" w:rsidRPr="00CD13B8" w:rsidRDefault="00CD13B8" w:rsidP="00CD13B8">
      <w:pPr>
        <w:pStyle w:val="Normlnweb"/>
        <w:jc w:val="both"/>
      </w:pPr>
      <w:r>
        <w:t>Neporušení článku 4 Úmluvy (jednomyslně)</w:t>
      </w:r>
    </w:p>
    <w:sectPr w:rsidR="008B3DA0" w:rsidRPr="00CD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5"/>
    <w:rsid w:val="001735CD"/>
    <w:rsid w:val="005E0545"/>
    <w:rsid w:val="008B3DA0"/>
    <w:rsid w:val="00A50ECA"/>
    <w:rsid w:val="00CD13B8"/>
    <w:rsid w:val="00D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545"/>
    <w:rPr>
      <w:b/>
      <w:bCs/>
    </w:rPr>
  </w:style>
  <w:style w:type="character" w:styleId="Zvraznn">
    <w:name w:val="Emphasis"/>
    <w:basedOn w:val="Standardnpsmoodstavce"/>
    <w:uiPriority w:val="20"/>
    <w:qFormat/>
    <w:rsid w:val="005E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2015-03-13T13:01:00Z</dcterms:created>
  <dcterms:modified xsi:type="dcterms:W3CDTF">2015-03-13T13:01:00Z</dcterms:modified>
</cp:coreProperties>
</file>