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B6" w:rsidRDefault="00A97AB6" w:rsidP="00A97AB6">
      <w:pPr>
        <w:pStyle w:val="Normlnweb"/>
        <w:jc w:val="both"/>
      </w:pPr>
      <w:r>
        <w:rPr>
          <w:rStyle w:val="Zvraznn"/>
          <w:b/>
          <w:bCs/>
        </w:rPr>
        <w:t>GATT proti Maltě</w:t>
      </w:r>
      <w:bookmarkStart w:id="0" w:name="_GoBack"/>
      <w:bookmarkEnd w:id="0"/>
    </w:p>
    <w:p w:rsidR="00A97AB6" w:rsidRDefault="00A97AB6" w:rsidP="00A97AB6">
      <w:pPr>
        <w:pStyle w:val="Normlnweb"/>
        <w:jc w:val="both"/>
      </w:pPr>
      <w:r>
        <w:t xml:space="preserve">Rozsudek z 27. července 2010 (konečný dne 27. října 2010) </w:t>
      </w:r>
    </w:p>
    <w:p w:rsidR="00A97AB6" w:rsidRDefault="00A97AB6" w:rsidP="00A97AB6">
      <w:pPr>
        <w:pStyle w:val="Normlnweb"/>
        <w:jc w:val="both"/>
      </w:pPr>
      <w:r>
        <w:rPr>
          <w:rStyle w:val="Siln"/>
        </w:rPr>
        <w:t>Nepřiměřené zbavení svobody pro nezaplacení částky za nesplnění podmínek kauce.</w:t>
      </w:r>
      <w:r>
        <w:t xml:space="preserve"> </w:t>
      </w:r>
    </w:p>
    <w:p w:rsidR="00A97AB6" w:rsidRDefault="00A97AB6" w:rsidP="00A97AB6">
      <w:pPr>
        <w:pStyle w:val="Normlnweb"/>
        <w:jc w:val="both"/>
      </w:pPr>
      <w:r>
        <w:t xml:space="preserve">Stěžovatel, obviněný za držení a distribuci omamných látek, byl propuštěn na kauci ve výši 23 000 eur a oproti slibu, že neopustí místo trvalého bydliště. Na základě stížnosti, že porušil zákaz opuštění trvalého bydliště, trestní soud propuštění na kauci zrušil a nařídil zatčení stěžovatele a propadnutí kauce. Vzhledem k tomu, že stěžovatel nemohl tuto částku zaplatit, byla kauce přeměněna na 2 000 dní zbavení svobody. </w:t>
      </w:r>
    </w:p>
    <w:p w:rsidR="00A97AB6" w:rsidRDefault="00A97AB6" w:rsidP="00A97AB6">
      <w:pPr>
        <w:pStyle w:val="Normlnweb"/>
        <w:jc w:val="both"/>
      </w:pPr>
      <w:r>
        <w:t xml:space="preserve">Soud zkoumal věc ve světle ustanovení článku 5 odst. 1 písm. b) Úmluvy, jak navrhovala vláda. Podotkl, že od stěžovatele, který byl v domácím vězení téměř pět let a nemohl si vydělávat na živobytí, nebylo možno rozumně očekávat, že bude schopen tak vysokou částku zaplatit. V porovnání s relativně kratšími dobami zbavení svobody, které Soud v minulosti v podobných případech zkoumal, mínil, že tak dlouhé zbavení stěžovatele svobody za jediné porušení domácího vězení nenalezlo rovnováhu mezi potřebou zajistit vykonání soudního příkazu a významem práva stěžovatele na svobodu. </w:t>
      </w:r>
    </w:p>
    <w:p w:rsidR="00A97AB6" w:rsidRDefault="00A97AB6" w:rsidP="00A97AB6">
      <w:pPr>
        <w:pStyle w:val="Normlnweb"/>
        <w:jc w:val="both"/>
      </w:pPr>
      <w:r>
        <w:t xml:space="preserve">Na argument vlády, že zbavení svobody stěžovatele spadalo pod druhou část článku 5 odst. 1 písm. b) Úmluvy Soud odpověděl, že maltézské právo a jeho aplikace na projednávaný případ trpělo dvěma nedostatky. Za prvé nerozlišovalo mezi porušením podmínek </w:t>
      </w:r>
      <w:proofErr w:type="gramStart"/>
      <w:r>
        <w:t>kauce pokud</w:t>
      </w:r>
      <w:proofErr w:type="gramEnd"/>
      <w:r>
        <w:t xml:space="preserve"> šlo o primární účel kauce (dostavení se k soudu) a dalšími méně závažnými aspekty jako je zákaz vycházení. Za druhé </w:t>
      </w:r>
      <w:proofErr w:type="gramStart"/>
      <w:r>
        <w:t>nestanovilo</w:t>
      </w:r>
      <w:proofErr w:type="gramEnd"/>
      <w:r>
        <w:t xml:space="preserve"> strop trvání zbavení svobody resp. </w:t>
      </w:r>
      <w:proofErr w:type="gramStart"/>
      <w:r>
        <w:t>nedávalo</w:t>
      </w:r>
      <w:proofErr w:type="gramEnd"/>
      <w:r>
        <w:t xml:space="preserve"> prostor k volnému uvážení konkrétních okolností. Stručně řečeno, vnitrostátní právo tak, jak bylo aplikováno na stěžovatelův případ, neudrželo rovnováhu mezi významem potřeby zajistit v demokratické společnosti, aby se stěžovatel podrobil dané povinnosti, a jeho právem na svobodu. </w:t>
      </w:r>
    </w:p>
    <w:p w:rsidR="0052326F" w:rsidRPr="00A97AB6" w:rsidRDefault="00A97AB6" w:rsidP="00A97AB6">
      <w:pPr>
        <w:pStyle w:val="Normlnweb"/>
        <w:jc w:val="both"/>
      </w:pPr>
      <w:r>
        <w:t xml:space="preserve">Porušení článku 5 odst. 1 Úmluvy (jednomyslně) </w:t>
      </w:r>
    </w:p>
    <w:sectPr w:rsidR="0052326F" w:rsidRPr="00A9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A9"/>
    <w:rsid w:val="00096BA9"/>
    <w:rsid w:val="004D73AF"/>
    <w:rsid w:val="0052326F"/>
    <w:rsid w:val="00A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6BA9"/>
    <w:rPr>
      <w:b/>
      <w:bCs/>
    </w:rPr>
  </w:style>
  <w:style w:type="character" w:styleId="Zvraznn">
    <w:name w:val="Emphasis"/>
    <w:basedOn w:val="Standardnpsmoodstavce"/>
    <w:uiPriority w:val="20"/>
    <w:qFormat/>
    <w:rsid w:val="00096B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6BA9"/>
    <w:rPr>
      <w:b/>
      <w:bCs/>
    </w:rPr>
  </w:style>
  <w:style w:type="character" w:styleId="Zvraznn">
    <w:name w:val="Emphasis"/>
    <w:basedOn w:val="Standardnpsmoodstavce"/>
    <w:uiPriority w:val="20"/>
    <w:qFormat/>
    <w:rsid w:val="00096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2015-03-13T13:14:00Z</dcterms:created>
  <dcterms:modified xsi:type="dcterms:W3CDTF">2015-03-13T13:14:00Z</dcterms:modified>
</cp:coreProperties>
</file>