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CE" w:rsidRDefault="00A514CE" w:rsidP="00A514CE">
      <w:pPr>
        <w:pStyle w:val="Normlnweb"/>
        <w:jc w:val="both"/>
      </w:pPr>
      <w:bookmarkStart w:id="0" w:name="_GoBack"/>
      <w:r>
        <w:rPr>
          <w:rStyle w:val="Siln"/>
          <w:i/>
          <w:iCs/>
        </w:rPr>
        <w:t>FAWSIE a SAIDOUN proti Řecku</w:t>
      </w:r>
      <w:r>
        <w:rPr>
          <w:rStyle w:val="Siln"/>
        </w:rPr>
        <w:t xml:space="preserve"> </w:t>
      </w:r>
    </w:p>
    <w:bookmarkEnd w:id="0"/>
    <w:p w:rsidR="00A514CE" w:rsidRDefault="00A514CE" w:rsidP="00A514CE">
      <w:pPr>
        <w:pStyle w:val="Normlnweb"/>
        <w:jc w:val="both"/>
      </w:pPr>
      <w:r>
        <w:t xml:space="preserve">Rozsudky z 28. října 2010  </w:t>
      </w:r>
    </w:p>
    <w:p w:rsidR="00A514CE" w:rsidRDefault="00A514CE" w:rsidP="00A514CE">
      <w:pPr>
        <w:pStyle w:val="Normlnweb"/>
        <w:jc w:val="both"/>
      </w:pPr>
      <w:r>
        <w:rPr>
          <w:b/>
          <w:bCs/>
        </w:rPr>
        <w:t xml:space="preserve">Odmítnutí přiznat sociální příspěvek cizincům. </w:t>
      </w:r>
      <w:r>
        <w:t xml:space="preserve">Paní </w:t>
      </w:r>
      <w:proofErr w:type="spellStart"/>
      <w:r>
        <w:t>Fawsie</w:t>
      </w:r>
      <w:proofErr w:type="spellEnd"/>
      <w:r>
        <w:t xml:space="preserve"> je řecká státní příslušnice a paní </w:t>
      </w:r>
      <w:proofErr w:type="spellStart"/>
      <w:r>
        <w:t>Saidoun</w:t>
      </w:r>
      <w:proofErr w:type="spellEnd"/>
      <w:r>
        <w:t xml:space="preserve"> je libanonskou občankou. Obě byly oficiálně uznány politickými uprchlicemi stejně jako jejich děti od roku 1998 a 1995 žijí legálně v Řecku. V roce 2005 ředitelství úřadu pro rodinné příspěvky odmítlo žádosti obou stěžovatelek na udělení příspěvku, který je vyplácen matkám početných rodin. V odůvodnění rozhodnutí bylo uvedeno, že stěžovatelky nesplňují požadavky matek početných rodin ve smyslu řeckého zákona, neboť ani ony ani jejich děti neměli řecké občanství nebo občanství některého státu Evropské unie ani nebyli uprchlíky řeckého původu. Stěžovatelky se proti negativním rozhodnutím neúspěšně odvolaly. V roce 2008 byl příslušný zákon změněn tak, že zahrnul napříště oficiální uprchlíky do seznamu osob, kterým může být příspěvek vyplácen. </w:t>
      </w:r>
    </w:p>
    <w:p w:rsidR="00A514CE" w:rsidRDefault="00A514CE" w:rsidP="00A514CE">
      <w:pPr>
        <w:pStyle w:val="Normlnweb"/>
        <w:jc w:val="both"/>
      </w:pPr>
      <w:r>
        <w:t>Soud připustil snahu řeckého legislativce vyřešit demografický problém země. Nemohl však souhlasit s vhodností vybraného kritéria, založeného zásadně na řecké národnosti nebo řeckém původu, když navíc dané kritérium nebylo v dané době konsistentně aplikováno vnitrostátními soudy. Podotkl v této souvislosti, že v roce 2000 Státní rada přiznala výplatu příspěvku osobě, která se nacházela ve stejné situaci jako stěžovatelka. Navíc od roku 1997 byl nárok na stejný pří</w:t>
      </w:r>
      <w:r>
        <w:t>s</w:t>
      </w:r>
      <w:r>
        <w:t>pěvek uznán pro občany států Evropské unie a od roku 2008 i pro uprchlíky jako b</w:t>
      </w:r>
      <w:r>
        <w:t xml:space="preserve">yly stěžovatelky. Konečně, podle </w:t>
      </w:r>
      <w:r>
        <w:t xml:space="preserve">ženevské úmluvy o uprchlících, jíž je Řeckou součástí, musí smluvní státy přiznat uprchlíkům řádně usídleným na jejich územích stejné zacházení v oblasti veřejné pomoci jako vlastním občanům. Proto odmítnutí řeckých úřadů přiznat stěžovatelkám dotčený příspěvek postrádal rozumné odůvodnění. </w:t>
      </w:r>
    </w:p>
    <w:p w:rsidR="007864C0" w:rsidRDefault="00A514CE" w:rsidP="00A514CE">
      <w:pPr>
        <w:pStyle w:val="Normlnweb"/>
        <w:jc w:val="both"/>
      </w:pPr>
      <w:r>
        <w:t xml:space="preserve">Porušení </w:t>
      </w:r>
      <w:r>
        <w:t>článku 14 Úmluvy (jednomyslně).</w:t>
      </w:r>
    </w:p>
    <w:sectPr w:rsidR="00786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CE"/>
    <w:rsid w:val="007864C0"/>
    <w:rsid w:val="00A3080E"/>
    <w:rsid w:val="00A514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4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514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514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4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514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51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1563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2015-05-14T09:45:00Z</dcterms:created>
  <dcterms:modified xsi:type="dcterms:W3CDTF">2015-05-14T09:45:00Z</dcterms:modified>
</cp:coreProperties>
</file>