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proofErr w:type="spellStart"/>
      <w:r w:rsidRPr="007C56DA">
        <w:rPr>
          <w:rFonts w:ascii="Cambria" w:hAnsi="Cambria"/>
          <w:b/>
          <w:lang w:val="cs-CZ"/>
        </w:rPr>
        <w:t>Delfi</w:t>
      </w:r>
      <w:proofErr w:type="spellEnd"/>
      <w:r w:rsidRPr="007C56DA">
        <w:rPr>
          <w:rFonts w:ascii="Cambria" w:hAnsi="Cambria"/>
          <w:b/>
          <w:lang w:val="cs-CZ"/>
        </w:rPr>
        <w:t xml:space="preserve"> AS proti Estonsku (č. 64569/09)</w:t>
      </w:r>
    </w:p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/>
          <w:b/>
          <w:lang w:val="cs-CZ"/>
        </w:rPr>
      </w:pPr>
      <w:r w:rsidRPr="007C56DA">
        <w:rPr>
          <w:rFonts w:ascii="Cambria" w:hAnsi="Cambria"/>
          <w:b/>
          <w:lang w:val="cs-CZ"/>
        </w:rPr>
        <w:t>Jednání velkého senátu 4. července 2014</w:t>
      </w:r>
    </w:p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 w:cs="Calibri"/>
          <w:lang w:val="cs-CZ"/>
        </w:rPr>
      </w:pPr>
      <w:r w:rsidRPr="007C56DA">
        <w:rPr>
          <w:rFonts w:ascii="Cambria" w:hAnsi="Cambria" w:cs="Calibri"/>
          <w:lang w:val="cs-CZ"/>
        </w:rPr>
        <w:t>Věc se týká odpovědnost</w:t>
      </w:r>
      <w:r>
        <w:rPr>
          <w:rFonts w:ascii="Cambria" w:hAnsi="Cambria" w:cs="Calibri"/>
          <w:lang w:val="cs-CZ"/>
        </w:rPr>
        <w:t>i</w:t>
      </w:r>
      <w:r w:rsidRPr="007C56DA">
        <w:rPr>
          <w:rFonts w:ascii="Cambria" w:hAnsi="Cambria" w:cs="Calibri"/>
          <w:lang w:val="cs-CZ"/>
        </w:rPr>
        <w:t xml:space="preserve"> Internetového zpravodajského portálu za útočné komentáře, které byly vyvěšeny pod zveřejněnými články. Portál namítal, že skutečnost, že byl shledán odpovědným za poznámky čtenářů, zakládala porušení jeho práva na svobodu slova.</w:t>
      </w:r>
    </w:p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 w:cs="Calibri"/>
          <w:lang w:val="cs-CZ"/>
        </w:rPr>
      </w:pPr>
      <w:r w:rsidRPr="007C56DA">
        <w:rPr>
          <w:rFonts w:ascii="Cambria" w:hAnsi="Cambria" w:cs="Calibri"/>
          <w:lang w:val="cs-CZ"/>
        </w:rPr>
        <w:t>Stěžovatelkou je veřejná obchodní společnost zaregistrovaná v Estonsku, která vlastní jeden z největších internetových portálů v zemi. V lednu 2006, společnost zveřejnila na svých webových stránkách článek o dopravní společnosti. Diskutovala rozhodnutí společnosti změnit trasy svých převozních lodí na některé ostrovy, což způsobilo přerušení na místech, kde měly být prolomeny ledy v blízké budoucnosti. V důsledku této skutečnosti otevření těchto tras, které měly být levnějším a rychlejším spojením na ostrovy v porovnání s poskytovanými převozními službami, bylo odloženo o mnoho týdnů. Mnoho čtenářů napsalo velmi útočné komentáře kritizující převozního operátora a jeho vlastníka.</w:t>
      </w:r>
    </w:p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 w:cs="Calibri"/>
          <w:lang w:val="cs-CZ"/>
        </w:rPr>
      </w:pPr>
      <w:r w:rsidRPr="007C56DA">
        <w:rPr>
          <w:rFonts w:ascii="Cambria" w:hAnsi="Cambria" w:cs="Calibri"/>
          <w:lang w:val="cs-CZ"/>
        </w:rPr>
        <w:t xml:space="preserve">V dubnu podal vlastník přepravní společnosti na </w:t>
      </w:r>
      <w:proofErr w:type="spellStart"/>
      <w:r w:rsidRPr="007C56DA">
        <w:rPr>
          <w:rFonts w:ascii="Cambria" w:hAnsi="Cambria" w:cs="Calibri"/>
          <w:lang w:val="cs-CZ"/>
        </w:rPr>
        <w:t>Delfi</w:t>
      </w:r>
      <w:proofErr w:type="spellEnd"/>
      <w:r w:rsidRPr="007C56DA">
        <w:rPr>
          <w:rFonts w:ascii="Cambria" w:hAnsi="Cambria" w:cs="Calibri"/>
          <w:lang w:val="cs-CZ"/>
        </w:rPr>
        <w:t xml:space="preserve"> žalobu a domohl se v červnu 2008 rozsudku v jeho prospěch. Estonský soud judikoval, že komentáře byly pomlouvačné a že </w:t>
      </w:r>
      <w:proofErr w:type="spellStart"/>
      <w:r w:rsidRPr="007C56DA">
        <w:rPr>
          <w:rFonts w:ascii="Cambria" w:hAnsi="Cambria" w:cs="Calibri"/>
          <w:lang w:val="cs-CZ"/>
        </w:rPr>
        <w:t>Delfi</w:t>
      </w:r>
      <w:proofErr w:type="spellEnd"/>
      <w:r w:rsidRPr="007C56DA">
        <w:rPr>
          <w:rFonts w:ascii="Cambria" w:hAnsi="Cambria" w:cs="Calibri"/>
          <w:lang w:val="cs-CZ"/>
        </w:rPr>
        <w:t xml:space="preserve"> za ně odpovědná. Přiznal žalobci náhradu škody ve výši 5 000 estonských korun (cca 320 eur). Odvolání </w:t>
      </w:r>
      <w:proofErr w:type="spellStart"/>
      <w:r w:rsidRPr="007C56DA">
        <w:rPr>
          <w:rFonts w:ascii="Cambria" w:hAnsi="Cambria" w:cs="Calibri"/>
          <w:lang w:val="cs-CZ"/>
        </w:rPr>
        <w:t>Delfi</w:t>
      </w:r>
      <w:proofErr w:type="spellEnd"/>
      <w:r w:rsidRPr="007C56DA">
        <w:rPr>
          <w:rFonts w:ascii="Cambria" w:hAnsi="Cambria" w:cs="Calibri"/>
          <w:lang w:val="cs-CZ"/>
        </w:rPr>
        <w:t xml:space="preserve"> bylo zamítnuto estonským nejvyšším soudem v červnu 2009, který především odmítl její argument, že podle Nařízení Evropské unie č. 2000/31/EC o elektronickém obchodu, její úloha jako poskytovatele internetové služby byla pouze technická a neutrální a že to byl portál, kdo vykonával dohled nad zveřejňováním komentářů.</w:t>
      </w:r>
    </w:p>
    <w:p w:rsidR="00EC638A" w:rsidRPr="007C56D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 w:cs="Calibri"/>
          <w:lang w:val="cs-CZ"/>
        </w:rPr>
      </w:pPr>
      <w:proofErr w:type="spellStart"/>
      <w:r>
        <w:rPr>
          <w:rFonts w:ascii="Cambria" w:hAnsi="Cambria" w:cs="Calibri"/>
          <w:lang w:val="cs-CZ"/>
        </w:rPr>
        <w:t>S</w:t>
      </w:r>
      <w:r w:rsidRPr="007C56DA">
        <w:rPr>
          <w:rFonts w:ascii="Cambria" w:hAnsi="Cambria" w:cs="Calibri"/>
          <w:lang w:val="cs-CZ"/>
        </w:rPr>
        <w:t>těžovatelská</w:t>
      </w:r>
      <w:proofErr w:type="spellEnd"/>
      <w:r w:rsidRPr="007C56DA">
        <w:rPr>
          <w:rFonts w:ascii="Cambria" w:hAnsi="Cambria" w:cs="Calibri"/>
          <w:lang w:val="cs-CZ"/>
        </w:rPr>
        <w:t xml:space="preserve"> společnost namítala, že vnitrostátní právo ji neukládalo povinnost sledovat obsah článků uveřejněných jednotlivými čtenáři a že její odpovědnost byla omezena normami Evropské unie. Senát však tuto její námitku odmítl s tím, že bylo na vnitrostátních soudech interpretovat vnitrostátní legislativu. Podle jeho názoru byl zásah do práva stěžovatelky na respektování její svobody projevu zákonný, neboť podle vnitrostátního práva a judikatury bylo nepochybné, že sdělovací prostředky byly plně odpovědny za urážlivá prohlášení jimi uveřejněná. Senát považoval uveřejnění článků a komentářů na internetovém portálu za novinářskou činnost a jeho správce za vydavatele. Ze strany </w:t>
      </w:r>
      <w:proofErr w:type="spellStart"/>
      <w:r w:rsidRPr="007C56DA">
        <w:rPr>
          <w:rFonts w:ascii="Cambria" w:hAnsi="Cambria" w:cs="Calibri"/>
          <w:lang w:val="cs-CZ"/>
        </w:rPr>
        <w:t>vnitorstátních</w:t>
      </w:r>
      <w:proofErr w:type="spellEnd"/>
      <w:r w:rsidRPr="007C56DA">
        <w:rPr>
          <w:rFonts w:ascii="Cambria" w:hAnsi="Cambria" w:cs="Calibri"/>
          <w:lang w:val="cs-CZ"/>
        </w:rPr>
        <w:t xml:space="preserve"> soudů tak podle jeho názoru šlo o výklad práva na novou situaci a nové technologie.</w:t>
      </w:r>
    </w:p>
    <w:p w:rsidR="00E14496" w:rsidRPr="00EC638A" w:rsidRDefault="00EC638A" w:rsidP="00EC638A">
      <w:pPr>
        <w:pStyle w:val="s30eec3f8"/>
        <w:spacing w:before="120" w:beforeAutospacing="0" w:after="120" w:afterAutospacing="0"/>
        <w:ind w:firstLine="284"/>
        <w:jc w:val="both"/>
        <w:rPr>
          <w:rFonts w:ascii="Cambria" w:hAnsi="Cambria" w:cs="Calibri"/>
          <w:lang w:val="cs-CZ"/>
        </w:rPr>
      </w:pPr>
      <w:r w:rsidRPr="007C56DA">
        <w:rPr>
          <w:rFonts w:ascii="Cambria" w:hAnsi="Cambria" w:cs="Calibri"/>
          <w:lang w:val="cs-CZ"/>
        </w:rPr>
        <w:t xml:space="preserve">Při posuzování, zda byl zásah nezbytný v demokratické společnosti, článek, který vyvolal urážlivé poznámky a komentáře, se týkal oblasti veřejného zájmu a </w:t>
      </w:r>
      <w:proofErr w:type="spellStart"/>
      <w:r w:rsidRPr="007C56DA">
        <w:rPr>
          <w:rFonts w:ascii="Cambria" w:hAnsi="Cambria" w:cs="Calibri"/>
          <w:lang w:val="cs-CZ"/>
        </w:rPr>
        <w:t>stěžovatelská</w:t>
      </w:r>
      <w:proofErr w:type="spellEnd"/>
      <w:r w:rsidRPr="007C56DA">
        <w:rPr>
          <w:rFonts w:ascii="Cambria" w:hAnsi="Cambria" w:cs="Calibri"/>
          <w:lang w:val="cs-CZ"/>
        </w:rPr>
        <w:t xml:space="preserve"> společnost mohla předvídat, že vyvolá negativní reakce a měla věnovat zvýšenou pozornost na to, aby byla volána k odpovědnosti za zásah do pověsti jin</w:t>
      </w:r>
      <w:r>
        <w:rPr>
          <w:rFonts w:ascii="Cambria" w:hAnsi="Cambria" w:cs="Calibri"/>
          <w:lang w:val="cs-CZ"/>
        </w:rPr>
        <w:t xml:space="preserve">ých. Avšak automatický </w:t>
      </w:r>
      <w:proofErr w:type="spellStart"/>
      <w:r>
        <w:rPr>
          <w:rFonts w:ascii="Cambria" w:hAnsi="Cambria" w:cs="Calibri"/>
          <w:lang w:val="cs-CZ"/>
        </w:rPr>
        <w:t>filtering</w:t>
      </w:r>
      <w:proofErr w:type="spellEnd"/>
      <w:r w:rsidRPr="007C56DA">
        <w:rPr>
          <w:rFonts w:ascii="Cambria" w:hAnsi="Cambria" w:cs="Calibri"/>
          <w:lang w:val="cs-CZ"/>
        </w:rPr>
        <w:t xml:space="preserve"> použitý </w:t>
      </w:r>
      <w:proofErr w:type="spellStart"/>
      <w:r w:rsidRPr="007C56DA">
        <w:rPr>
          <w:rFonts w:ascii="Cambria" w:hAnsi="Cambria" w:cs="Calibri"/>
          <w:lang w:val="cs-CZ"/>
        </w:rPr>
        <w:t>stěžovatelskou</w:t>
      </w:r>
      <w:proofErr w:type="spellEnd"/>
      <w:r w:rsidRPr="007C56DA">
        <w:rPr>
          <w:rFonts w:ascii="Cambria" w:hAnsi="Cambria" w:cs="Calibri"/>
          <w:lang w:val="cs-CZ"/>
        </w:rPr>
        <w:t xml:space="preserve"> společností nezajistil dostatečnou ochranu práv třetích osob. Navíc zveřejňování nových článků a umožnění čtenářům, aby k nim připojovali své komentáře</w:t>
      </w:r>
      <w:r>
        <w:rPr>
          <w:rFonts w:ascii="Cambria" w:hAnsi="Cambria" w:cs="Calibri"/>
          <w:lang w:val="cs-CZ"/>
        </w:rPr>
        <w:t>,</w:t>
      </w:r>
      <w:bookmarkStart w:id="0" w:name="_GoBack"/>
      <w:bookmarkEnd w:id="0"/>
      <w:r w:rsidRPr="007C56DA">
        <w:rPr>
          <w:rFonts w:ascii="Cambria" w:hAnsi="Cambria" w:cs="Calibri"/>
          <w:lang w:val="cs-CZ"/>
        </w:rPr>
        <w:t xml:space="preserve"> bylo součástí činností </w:t>
      </w:r>
      <w:proofErr w:type="spellStart"/>
      <w:r w:rsidRPr="007C56DA">
        <w:rPr>
          <w:rFonts w:ascii="Cambria" w:hAnsi="Cambria" w:cs="Calibri"/>
          <w:lang w:val="cs-CZ"/>
        </w:rPr>
        <w:t>stěžovatelské</w:t>
      </w:r>
      <w:proofErr w:type="spellEnd"/>
      <w:r w:rsidRPr="007C56DA">
        <w:rPr>
          <w:rFonts w:ascii="Cambria" w:hAnsi="Cambria" w:cs="Calibri"/>
          <w:lang w:val="cs-CZ"/>
        </w:rPr>
        <w:t xml:space="preserve"> společnosti, když její příjem z reklam závisel na počtu čtenářů a jejich poznámek. Vzhledem k tomu, že společnost byla schopná vykonávat podstatný stupeň kontroly nad poznámkami čtenářů, byla v postavení, aby mohla předvídat povahu těchto poznámek a přistoupit k technickým nebo manuálním opatřením, aby zabránila pomlouvačným poznámkám, které byly přístupné veřejnosti. Navíc bylo zřejmé, že neexistovala reálná možnost podání občanskoprávní žaloby na autory jednotlivých komentářů, neboť jejich totožnost </w:t>
      </w:r>
      <w:r w:rsidRPr="007C56DA">
        <w:rPr>
          <w:rFonts w:ascii="Cambria" w:hAnsi="Cambria" w:cs="Calibri"/>
          <w:lang w:val="cs-CZ"/>
        </w:rPr>
        <w:lastRenderedPageBreak/>
        <w:t>ne</w:t>
      </w:r>
      <w:r>
        <w:rPr>
          <w:rFonts w:ascii="Cambria" w:hAnsi="Cambria" w:cs="Calibri"/>
          <w:lang w:val="cs-CZ"/>
        </w:rPr>
        <w:t>bylo možné zjistit. Senát nebyl</w:t>
      </w:r>
      <w:r w:rsidRPr="007C56DA">
        <w:rPr>
          <w:rFonts w:ascii="Cambria" w:hAnsi="Cambria" w:cs="Calibri"/>
          <w:lang w:val="cs-CZ"/>
        </w:rPr>
        <w:t xml:space="preserve"> přesvědčen o tom, že opatření umožňující poškozenému podat na autory pomlouvačných komentářů zaručí účinnou ochranu jeho práv na respektování soukromého života. Bylo na </w:t>
      </w:r>
      <w:proofErr w:type="spellStart"/>
      <w:r w:rsidRPr="007C56DA">
        <w:rPr>
          <w:rFonts w:ascii="Cambria" w:hAnsi="Cambria" w:cs="Calibri"/>
          <w:lang w:val="cs-CZ"/>
        </w:rPr>
        <w:t>stěžovatelské</w:t>
      </w:r>
      <w:proofErr w:type="spellEnd"/>
      <w:r w:rsidRPr="007C56DA">
        <w:rPr>
          <w:rFonts w:ascii="Cambria" w:hAnsi="Cambria" w:cs="Calibri"/>
          <w:lang w:val="cs-CZ"/>
        </w:rPr>
        <w:t xml:space="preserve"> společnosti, že umožnila nezaregistrovaným uživatelům připojit k článku své komentáře. Byla tak do určité míry v tomto ohledu odpovědná.  Z těchto důvodů a s ohledem na nízkou výši pokuty, kterou měla </w:t>
      </w:r>
      <w:proofErr w:type="spellStart"/>
      <w:r w:rsidRPr="007C56DA">
        <w:rPr>
          <w:rFonts w:ascii="Cambria" w:hAnsi="Cambria" w:cs="Calibri"/>
          <w:lang w:val="cs-CZ"/>
        </w:rPr>
        <w:t>stěžovatelská</w:t>
      </w:r>
      <w:proofErr w:type="spellEnd"/>
      <w:r w:rsidRPr="007C56DA">
        <w:rPr>
          <w:rFonts w:ascii="Cambria" w:hAnsi="Cambria" w:cs="Calibri"/>
          <w:lang w:val="cs-CZ"/>
        </w:rPr>
        <w:t xml:space="preserve"> společnost zaplatit, omezení její svobody projevu bylo ospravedlněné a přiměřené. Podle jeho názoru tak nedošlo k porušení článku 10 Úmluvy.</w:t>
      </w:r>
    </w:p>
    <w:sectPr w:rsidR="00E14496" w:rsidRPr="00EC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A"/>
    <w:rsid w:val="00E14496"/>
    <w:rsid w:val="00E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E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30eec3f8">
    <w:name w:val="s30eec3f8"/>
    <w:basedOn w:val="Normln"/>
    <w:rsid w:val="00EC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2014-07-15T08:12:00Z</dcterms:created>
  <dcterms:modified xsi:type="dcterms:W3CDTF">2014-07-15T08:13:00Z</dcterms:modified>
</cp:coreProperties>
</file>