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23" w:rsidRPr="00A15EE4" w:rsidRDefault="00377123" w:rsidP="008532C3">
      <w:pPr>
        <w:jc w:val="center"/>
        <w:rPr>
          <w:rFonts w:ascii="Times New Roman" w:hAnsi="Times New Roman"/>
          <w:b/>
          <w:sz w:val="24"/>
          <w:szCs w:val="24"/>
          <w:lang w:val="de-DE"/>
        </w:rPr>
      </w:pPr>
      <w:r w:rsidRPr="00A15EE4">
        <w:rPr>
          <w:rFonts w:ascii="Times New Roman" w:hAnsi="Times New Roman"/>
          <w:b/>
          <w:sz w:val="24"/>
          <w:szCs w:val="24"/>
          <w:lang w:val="de-DE"/>
        </w:rPr>
        <w:t>2</w:t>
      </w:r>
    </w:p>
    <w:p w:rsidR="00377123" w:rsidRPr="00A15EE4" w:rsidRDefault="00377123" w:rsidP="008532C3">
      <w:pPr>
        <w:jc w:val="center"/>
        <w:rPr>
          <w:rFonts w:ascii="Times New Roman" w:hAnsi="Times New Roman"/>
          <w:b/>
          <w:sz w:val="24"/>
          <w:szCs w:val="24"/>
          <w:lang w:val="de-DE"/>
        </w:rPr>
      </w:pPr>
      <w:r w:rsidRPr="00A15EE4">
        <w:rPr>
          <w:rFonts w:ascii="Times New Roman" w:hAnsi="Times New Roman"/>
          <w:b/>
          <w:sz w:val="24"/>
          <w:szCs w:val="24"/>
          <w:lang w:val="de-DE"/>
        </w:rPr>
        <w:t>BESCHLUSS DER VOLLVERSAMMLUNG</w:t>
      </w:r>
    </w:p>
    <w:p w:rsidR="00377123" w:rsidRPr="00A15EE4" w:rsidRDefault="00377123" w:rsidP="008532C3">
      <w:pPr>
        <w:jc w:val="center"/>
        <w:rPr>
          <w:rFonts w:ascii="Times New Roman" w:hAnsi="Times New Roman"/>
          <w:sz w:val="24"/>
          <w:szCs w:val="24"/>
          <w:lang w:val="de-DE"/>
        </w:rPr>
      </w:pPr>
      <w:r w:rsidRPr="00A15EE4">
        <w:rPr>
          <w:rFonts w:ascii="Times New Roman" w:hAnsi="Times New Roman"/>
          <w:sz w:val="24"/>
          <w:szCs w:val="24"/>
          <w:lang w:val="de-DE"/>
        </w:rPr>
        <w:t>vom 11. Oktober 2013,</w:t>
      </w:r>
    </w:p>
    <w:p w:rsidR="00377123" w:rsidRPr="00A15EE4" w:rsidRDefault="00377123" w:rsidP="008532C3">
      <w:pPr>
        <w:jc w:val="center"/>
        <w:rPr>
          <w:rFonts w:ascii="Times New Roman" w:hAnsi="Times New Roman"/>
          <w:b/>
          <w:sz w:val="24"/>
          <w:szCs w:val="24"/>
          <w:lang w:val="de-DE"/>
        </w:rPr>
      </w:pPr>
      <w:r w:rsidRPr="00A15EE4">
        <w:rPr>
          <w:rFonts w:ascii="Times New Roman" w:hAnsi="Times New Roman"/>
          <w:b/>
          <w:sz w:val="24"/>
          <w:szCs w:val="24"/>
          <w:lang w:val="de-DE"/>
        </w:rPr>
        <w:t>durch den der Beschluss der Vollversammlung der Tschechischen Rechtsanwaltskammer Nr. 5/1999 des Amtsblattes über den Sozialfonds der Tschechischen Rechtsanwaltskammer, in der Fassung der späteren Standesvorschriften, geändert wird</w:t>
      </w:r>
    </w:p>
    <w:p w:rsidR="00377123" w:rsidRPr="00A15EE4" w:rsidRDefault="00377123" w:rsidP="008532C3">
      <w:pPr>
        <w:ind w:firstLine="708"/>
        <w:jc w:val="both"/>
        <w:rPr>
          <w:rFonts w:ascii="Times New Roman" w:hAnsi="Times New Roman"/>
          <w:sz w:val="24"/>
          <w:szCs w:val="24"/>
          <w:lang w:val="de-DE"/>
        </w:rPr>
      </w:pPr>
      <w:r w:rsidRPr="00A15EE4">
        <w:rPr>
          <w:rFonts w:ascii="Times New Roman" w:hAnsi="Times New Roman"/>
          <w:sz w:val="24"/>
          <w:szCs w:val="24"/>
          <w:lang w:val="de-DE"/>
        </w:rPr>
        <w:t xml:space="preserve">Die Vollversammlung der Tschechischen Rechtsanwaltskammer hat gemäß § 43 Buchst. e) des Gesetzes Nr. 85/1996 </w:t>
      </w:r>
      <w:proofErr w:type="spellStart"/>
      <w:r w:rsidRPr="00A15EE4">
        <w:rPr>
          <w:rFonts w:ascii="Times New Roman" w:hAnsi="Times New Roman"/>
          <w:sz w:val="24"/>
          <w:szCs w:val="24"/>
          <w:lang w:val="de-DE"/>
        </w:rPr>
        <w:t>S</w:t>
      </w:r>
      <w:r w:rsidR="00244478">
        <w:rPr>
          <w:rFonts w:ascii="Times New Roman" w:hAnsi="Times New Roman"/>
          <w:sz w:val="24"/>
          <w:szCs w:val="24"/>
          <w:lang w:val="de-DE"/>
        </w:rPr>
        <w:t>mlg</w:t>
      </w:r>
      <w:proofErr w:type="spellEnd"/>
      <w:r w:rsidRPr="00A15EE4">
        <w:rPr>
          <w:rFonts w:ascii="Times New Roman" w:hAnsi="Times New Roman"/>
          <w:sz w:val="24"/>
          <w:szCs w:val="24"/>
          <w:lang w:val="de-DE"/>
        </w:rPr>
        <w:t>. über die Rechtsanwaltschaft, in der Fassung der späteren Vorschriften (nachfolgend „Gesetz“ genannt), folgenden Beschluss gefasst:</w:t>
      </w:r>
    </w:p>
    <w:p w:rsidR="00377123" w:rsidRPr="00A15EE4" w:rsidRDefault="00377123" w:rsidP="008532C3">
      <w:pPr>
        <w:jc w:val="center"/>
        <w:rPr>
          <w:rFonts w:ascii="Times New Roman" w:hAnsi="Times New Roman"/>
          <w:sz w:val="24"/>
          <w:szCs w:val="24"/>
          <w:lang w:val="de-DE"/>
        </w:rPr>
      </w:pPr>
      <w:r w:rsidRPr="00A15EE4">
        <w:rPr>
          <w:rFonts w:ascii="Times New Roman" w:hAnsi="Times New Roman"/>
          <w:sz w:val="24"/>
          <w:szCs w:val="24"/>
          <w:lang w:val="de-DE"/>
        </w:rPr>
        <w:t>Art. I</w:t>
      </w:r>
    </w:p>
    <w:p w:rsidR="00377123" w:rsidRPr="00A15EE4" w:rsidRDefault="00377123" w:rsidP="008532C3">
      <w:pPr>
        <w:jc w:val="center"/>
        <w:rPr>
          <w:rFonts w:ascii="Times New Roman" w:hAnsi="Times New Roman"/>
          <w:b/>
          <w:sz w:val="24"/>
          <w:szCs w:val="24"/>
          <w:lang w:val="de-DE"/>
        </w:rPr>
      </w:pPr>
      <w:r w:rsidRPr="00A15EE4">
        <w:rPr>
          <w:rFonts w:ascii="Times New Roman" w:hAnsi="Times New Roman"/>
          <w:b/>
          <w:sz w:val="24"/>
          <w:szCs w:val="24"/>
          <w:lang w:val="de-DE"/>
        </w:rPr>
        <w:t xml:space="preserve">Änderung des Beschlusses der Vollversammlung Nr. </w:t>
      </w:r>
      <w:r w:rsidR="00244478">
        <w:rPr>
          <w:rFonts w:ascii="Times New Roman" w:hAnsi="Times New Roman"/>
          <w:b/>
          <w:sz w:val="24"/>
          <w:szCs w:val="24"/>
          <w:lang w:val="de-DE"/>
        </w:rPr>
        <w:t>5</w:t>
      </w:r>
      <w:r w:rsidRPr="00A15EE4">
        <w:rPr>
          <w:rFonts w:ascii="Times New Roman" w:hAnsi="Times New Roman"/>
          <w:b/>
          <w:sz w:val="24"/>
          <w:szCs w:val="24"/>
          <w:lang w:val="de-DE"/>
        </w:rPr>
        <w:t>/1999 des Amtsblattes</w:t>
      </w:r>
    </w:p>
    <w:p w:rsidR="00377123" w:rsidRPr="00A15EE4" w:rsidRDefault="00377123" w:rsidP="008532C3">
      <w:pPr>
        <w:ind w:firstLine="708"/>
        <w:jc w:val="both"/>
        <w:rPr>
          <w:rFonts w:ascii="Times New Roman" w:hAnsi="Times New Roman"/>
          <w:sz w:val="24"/>
          <w:szCs w:val="24"/>
          <w:lang w:val="de-DE"/>
        </w:rPr>
      </w:pPr>
      <w:r w:rsidRPr="00A15EE4">
        <w:rPr>
          <w:rFonts w:ascii="Times New Roman" w:hAnsi="Times New Roman"/>
          <w:sz w:val="24"/>
          <w:szCs w:val="24"/>
          <w:lang w:val="de-DE"/>
        </w:rPr>
        <w:t>Der Beschluss der Vollversammlung Nr. 5/1999 des Amtsblattes über den Sozialfonds der Tschechischen Rechtsanwaltskammer, in der Fassung des Beschlusses der Vollversammlung Nr. 3/2002 des Amtsblattes, des Beschlusses der Vollversammlung Nr. 7/2005 des Amtsblatts und des Beschlusses der Vollversammlung Nr. 6/2009 des Amtsblattes, wird folgendermaßen geändert:</w:t>
      </w:r>
    </w:p>
    <w:p w:rsidR="00377123" w:rsidRPr="00A15EE4" w:rsidRDefault="00377123" w:rsidP="008532C3">
      <w:pPr>
        <w:rPr>
          <w:rFonts w:ascii="Times New Roman" w:hAnsi="Times New Roman"/>
          <w:sz w:val="24"/>
          <w:szCs w:val="24"/>
          <w:lang w:val="de-DE"/>
        </w:rPr>
      </w:pPr>
      <w:r w:rsidRPr="00A15EE4">
        <w:rPr>
          <w:rFonts w:ascii="Times New Roman" w:hAnsi="Times New Roman"/>
          <w:b/>
          <w:sz w:val="24"/>
          <w:szCs w:val="24"/>
          <w:lang w:val="de-DE"/>
        </w:rPr>
        <w:t>1.</w:t>
      </w:r>
      <w:r w:rsidRPr="00A15EE4">
        <w:rPr>
          <w:rFonts w:ascii="Times New Roman" w:hAnsi="Times New Roman"/>
          <w:sz w:val="24"/>
          <w:szCs w:val="24"/>
          <w:lang w:val="de-DE"/>
        </w:rPr>
        <w:t xml:space="preserve"> Im Art. 5 Abs. 1 Buchst. b) werden die Wörter „durch den Ertrag“ durch die Wörter „durch die Hälfte des Ertrags“ ersetzt.</w:t>
      </w:r>
    </w:p>
    <w:p w:rsidR="00377123" w:rsidRPr="00A15EE4" w:rsidRDefault="00377123" w:rsidP="008532C3">
      <w:pPr>
        <w:rPr>
          <w:rFonts w:ascii="Times New Roman" w:hAnsi="Times New Roman"/>
          <w:sz w:val="24"/>
          <w:szCs w:val="24"/>
          <w:lang w:val="de-DE"/>
        </w:rPr>
      </w:pPr>
      <w:r w:rsidRPr="00A15EE4">
        <w:rPr>
          <w:rFonts w:ascii="Times New Roman" w:hAnsi="Times New Roman"/>
          <w:b/>
          <w:sz w:val="24"/>
          <w:szCs w:val="24"/>
          <w:lang w:val="de-DE"/>
        </w:rPr>
        <w:t>2.</w:t>
      </w:r>
      <w:r w:rsidRPr="00A15EE4">
        <w:rPr>
          <w:rFonts w:ascii="Times New Roman" w:hAnsi="Times New Roman"/>
          <w:sz w:val="24"/>
          <w:szCs w:val="24"/>
          <w:lang w:val="de-DE"/>
        </w:rPr>
        <w:t xml:space="preserve"> Im Art. 6 Buchst. b) werden am Ende des Textes die Wörter </w:t>
      </w:r>
      <w:proofErr w:type="gramStart"/>
      <w:r w:rsidRPr="00A15EE4">
        <w:rPr>
          <w:rFonts w:ascii="Times New Roman" w:hAnsi="Times New Roman"/>
          <w:sz w:val="24"/>
          <w:szCs w:val="24"/>
          <w:lang w:val="de-DE"/>
        </w:rPr>
        <w:t>„ ,</w:t>
      </w:r>
      <w:proofErr w:type="gramEnd"/>
      <w:r w:rsidRPr="00A15EE4">
        <w:rPr>
          <w:rFonts w:ascii="Times New Roman" w:hAnsi="Times New Roman"/>
          <w:sz w:val="24"/>
          <w:szCs w:val="24"/>
          <w:lang w:val="de-DE"/>
        </w:rPr>
        <w:t xml:space="preserve"> inklusive der Veranstaltungen, die durch regionale Zentren der Rechtsanwaltskammer organisiert werden (Art. 27 der Organisationsordnung)“ ergänzt.</w:t>
      </w:r>
    </w:p>
    <w:p w:rsidR="00377123" w:rsidRPr="00A15EE4" w:rsidRDefault="00377123" w:rsidP="008532C3">
      <w:pPr>
        <w:rPr>
          <w:rFonts w:ascii="Times New Roman" w:hAnsi="Times New Roman"/>
          <w:sz w:val="24"/>
          <w:szCs w:val="24"/>
          <w:lang w:val="de-DE"/>
        </w:rPr>
      </w:pPr>
      <w:r w:rsidRPr="00A15EE4">
        <w:rPr>
          <w:rFonts w:ascii="Times New Roman" w:hAnsi="Times New Roman"/>
          <w:b/>
          <w:sz w:val="24"/>
          <w:szCs w:val="24"/>
          <w:lang w:val="de-DE"/>
        </w:rPr>
        <w:t>3.</w:t>
      </w:r>
      <w:r w:rsidRPr="00A15EE4">
        <w:rPr>
          <w:rFonts w:ascii="Times New Roman" w:hAnsi="Times New Roman"/>
          <w:sz w:val="24"/>
          <w:szCs w:val="24"/>
          <w:lang w:val="de-DE"/>
        </w:rPr>
        <w:t xml:space="preserve"> Im Art. 9 wird ein neuer Absatz 4 ergänzt, der lautet:</w:t>
      </w:r>
    </w:p>
    <w:p w:rsidR="00377123" w:rsidRPr="00A15EE4" w:rsidRDefault="00377123" w:rsidP="0017063E">
      <w:pPr>
        <w:ind w:firstLine="708"/>
        <w:jc w:val="both"/>
        <w:rPr>
          <w:rFonts w:ascii="Times New Roman" w:hAnsi="Times New Roman"/>
          <w:sz w:val="24"/>
          <w:szCs w:val="24"/>
          <w:lang w:val="de-DE"/>
        </w:rPr>
      </w:pPr>
      <w:r w:rsidRPr="00A15EE4">
        <w:rPr>
          <w:rFonts w:ascii="Times New Roman" w:hAnsi="Times New Roman"/>
          <w:sz w:val="24"/>
          <w:szCs w:val="24"/>
          <w:lang w:val="de-DE"/>
        </w:rPr>
        <w:t>„(4) Wenn es hierfür besonders berücksichtigungswerte Gründe gibt, kann der Vorstand einen Beitrag gem. Absatz 1 und 2 bis zur Höhe des Zehnfachen des Grundsatzes des Mindestmonatslohns, der durch die Rechtsvorschrift festgelegt ist, gewähren.“.</w:t>
      </w:r>
    </w:p>
    <w:p w:rsidR="00377123" w:rsidRPr="00A15EE4" w:rsidRDefault="00377123" w:rsidP="008532C3">
      <w:pPr>
        <w:jc w:val="both"/>
        <w:rPr>
          <w:rFonts w:ascii="Times New Roman" w:hAnsi="Times New Roman"/>
          <w:sz w:val="24"/>
          <w:szCs w:val="24"/>
          <w:lang w:val="de-DE"/>
        </w:rPr>
      </w:pPr>
      <w:r w:rsidRPr="00A15EE4">
        <w:rPr>
          <w:rFonts w:ascii="Times New Roman" w:hAnsi="Times New Roman"/>
          <w:b/>
          <w:sz w:val="24"/>
          <w:szCs w:val="24"/>
          <w:lang w:val="de-DE"/>
        </w:rPr>
        <w:t>4.</w:t>
      </w:r>
      <w:r w:rsidRPr="00A15EE4">
        <w:rPr>
          <w:rFonts w:ascii="Times New Roman" w:hAnsi="Times New Roman"/>
          <w:sz w:val="24"/>
          <w:szCs w:val="24"/>
          <w:lang w:val="de-DE"/>
        </w:rPr>
        <w:t xml:space="preserve"> Im Art. 10 Abs. 1 wird hinter die Wörter „in der Höhe“ das Wort „des </w:t>
      </w:r>
      <w:proofErr w:type="spellStart"/>
      <w:r w:rsidRPr="00A15EE4">
        <w:rPr>
          <w:rFonts w:ascii="Times New Roman" w:hAnsi="Times New Roman"/>
          <w:sz w:val="24"/>
          <w:szCs w:val="24"/>
          <w:lang w:val="de-DE"/>
        </w:rPr>
        <w:t>Zweifachen</w:t>
      </w:r>
      <w:proofErr w:type="spellEnd"/>
      <w:r w:rsidRPr="00A15EE4">
        <w:rPr>
          <w:rFonts w:ascii="Times New Roman" w:hAnsi="Times New Roman"/>
          <w:sz w:val="24"/>
          <w:szCs w:val="24"/>
          <w:lang w:val="de-DE"/>
        </w:rPr>
        <w:t>“ eingefügt.</w:t>
      </w:r>
    </w:p>
    <w:p w:rsidR="00377123" w:rsidRPr="00A15EE4" w:rsidRDefault="00377123" w:rsidP="008532C3">
      <w:pPr>
        <w:jc w:val="both"/>
        <w:rPr>
          <w:rFonts w:ascii="Times New Roman" w:hAnsi="Times New Roman"/>
          <w:sz w:val="24"/>
          <w:szCs w:val="24"/>
          <w:lang w:val="de-DE"/>
        </w:rPr>
      </w:pPr>
      <w:r w:rsidRPr="00A15EE4">
        <w:rPr>
          <w:rFonts w:ascii="Times New Roman" w:hAnsi="Times New Roman"/>
          <w:b/>
          <w:sz w:val="24"/>
          <w:szCs w:val="24"/>
          <w:lang w:val="de-DE"/>
        </w:rPr>
        <w:t>5.</w:t>
      </w:r>
      <w:r w:rsidRPr="00A15EE4">
        <w:rPr>
          <w:rFonts w:ascii="Times New Roman" w:hAnsi="Times New Roman"/>
          <w:sz w:val="24"/>
          <w:szCs w:val="24"/>
          <w:lang w:val="de-DE"/>
        </w:rPr>
        <w:t xml:space="preserve"> Im Art. 11 lauten die Absätze 2 bis 5 folgendermaßen:</w:t>
      </w:r>
    </w:p>
    <w:p w:rsidR="00377123" w:rsidRPr="00A15EE4" w:rsidRDefault="00377123" w:rsidP="008532C3">
      <w:pPr>
        <w:ind w:firstLine="708"/>
        <w:jc w:val="both"/>
        <w:rPr>
          <w:rFonts w:ascii="Times New Roman" w:hAnsi="Times New Roman"/>
          <w:sz w:val="24"/>
          <w:szCs w:val="24"/>
          <w:lang w:val="de-DE"/>
        </w:rPr>
      </w:pPr>
      <w:r w:rsidRPr="00A15EE4">
        <w:rPr>
          <w:rFonts w:ascii="Times New Roman" w:hAnsi="Times New Roman"/>
          <w:sz w:val="24"/>
          <w:szCs w:val="24"/>
          <w:lang w:val="de-DE"/>
        </w:rPr>
        <w:t xml:space="preserve">„(2) Der Beitrag wird für die Erstattung der Kosten gewährt, die dem Nachfolger im Zusammenhang mit Abschluss der </w:t>
      </w:r>
      <w:proofErr w:type="spellStart"/>
      <w:r w:rsidRPr="00A15EE4">
        <w:rPr>
          <w:rFonts w:ascii="Times New Roman" w:hAnsi="Times New Roman"/>
          <w:sz w:val="24"/>
          <w:szCs w:val="24"/>
          <w:lang w:val="de-DE"/>
        </w:rPr>
        <w:t>Klientenakten</w:t>
      </w:r>
      <w:proofErr w:type="spellEnd"/>
      <w:r w:rsidRPr="00A15EE4">
        <w:rPr>
          <w:rFonts w:ascii="Times New Roman" w:hAnsi="Times New Roman"/>
          <w:sz w:val="24"/>
          <w:szCs w:val="24"/>
          <w:lang w:val="de-DE"/>
        </w:rPr>
        <w:t xml:space="preserve"> und mit deren Übergabe an die Klienten ggf. an die durch sie bestimmten Rechtsanwälte oder andere Personen entstehen, und zwar inklusive der Kosten, die im Zusammenhang mit Archivierung und Aktenvernichtung oder durch die Maßnahme und Bearbeitung der Unterlagen für die Berechnung der Forderungen und Verbindlichkeiten der Klienten zwecks Insolvenz- oder Erbschaftsverfahrens entstehen.</w:t>
      </w:r>
    </w:p>
    <w:p w:rsidR="00377123" w:rsidRPr="00A15EE4" w:rsidRDefault="00377123" w:rsidP="008532C3">
      <w:pPr>
        <w:ind w:firstLine="708"/>
        <w:jc w:val="both"/>
        <w:rPr>
          <w:rFonts w:ascii="Times New Roman" w:hAnsi="Times New Roman"/>
          <w:sz w:val="24"/>
          <w:szCs w:val="24"/>
          <w:lang w:val="de-DE"/>
        </w:rPr>
      </w:pPr>
      <w:r w:rsidRPr="00A15EE4">
        <w:rPr>
          <w:rFonts w:ascii="Times New Roman" w:hAnsi="Times New Roman"/>
          <w:sz w:val="24"/>
          <w:szCs w:val="24"/>
          <w:lang w:val="de-DE"/>
        </w:rPr>
        <w:lastRenderedPageBreak/>
        <w:t xml:space="preserve">(3) Der Beitrag ist einmalig und wird bis zur Höhe von 350 CZK für jede </w:t>
      </w:r>
      <w:proofErr w:type="spellStart"/>
      <w:r w:rsidRPr="00A15EE4">
        <w:rPr>
          <w:rFonts w:ascii="Times New Roman" w:hAnsi="Times New Roman"/>
          <w:sz w:val="24"/>
          <w:szCs w:val="24"/>
          <w:lang w:val="de-DE"/>
        </w:rPr>
        <w:t>Klientenakte</w:t>
      </w:r>
      <w:proofErr w:type="spellEnd"/>
      <w:r w:rsidRPr="00A15EE4">
        <w:rPr>
          <w:rFonts w:ascii="Times New Roman" w:hAnsi="Times New Roman"/>
          <w:sz w:val="24"/>
          <w:szCs w:val="24"/>
          <w:lang w:val="de-DE"/>
        </w:rPr>
        <w:t xml:space="preserve"> gewährt, die abgeschlossen und auf eine der im Absatz 2 genannten Arten übergeben ist; bei Entscheidung über die Zuerkennung des Beitrags und dessen Höhe wird insbesondere berücksichtigt, ob und wie der Nachfolger seine Pflichten im Zusammenhang mit dem Abschluss und der Übergabe der Akte erfüllt hat. Die Gesamthöhe des ausbezahlten Beitrags an den bestimmten Nachfolger im einzelnen Fall laut Absätzen 1 und 2 kann jedoch nicht 100 000 CZK übersteigen. Wenn die Anzahl der durch den Nachfolger abgeschlossenen </w:t>
      </w:r>
      <w:proofErr w:type="spellStart"/>
      <w:r w:rsidRPr="00A15EE4">
        <w:rPr>
          <w:rFonts w:ascii="Times New Roman" w:hAnsi="Times New Roman"/>
          <w:sz w:val="24"/>
          <w:szCs w:val="24"/>
          <w:lang w:val="de-DE"/>
        </w:rPr>
        <w:t>Klientenakten</w:t>
      </w:r>
      <w:proofErr w:type="spellEnd"/>
      <w:r w:rsidRPr="00A15EE4">
        <w:rPr>
          <w:rFonts w:ascii="Times New Roman" w:hAnsi="Times New Roman"/>
          <w:sz w:val="24"/>
          <w:szCs w:val="24"/>
          <w:lang w:val="de-DE"/>
        </w:rPr>
        <w:t xml:space="preserve"> höher als 300 ist, kann die Gesamthöhe des Beitrags bis zum Zweifachen erhöht werden.</w:t>
      </w:r>
    </w:p>
    <w:p w:rsidR="00377123" w:rsidRPr="00A15EE4" w:rsidRDefault="00377123" w:rsidP="008532C3">
      <w:pPr>
        <w:ind w:firstLine="708"/>
        <w:jc w:val="both"/>
        <w:rPr>
          <w:rFonts w:ascii="Times New Roman" w:hAnsi="Times New Roman"/>
          <w:sz w:val="24"/>
          <w:szCs w:val="24"/>
          <w:lang w:val="de-DE"/>
        </w:rPr>
      </w:pPr>
      <w:r w:rsidRPr="00A15EE4">
        <w:rPr>
          <w:rFonts w:ascii="Times New Roman" w:hAnsi="Times New Roman"/>
          <w:sz w:val="24"/>
          <w:szCs w:val="24"/>
          <w:lang w:val="de-DE"/>
        </w:rPr>
        <w:t xml:space="preserve">(4) In begründeten Fällen kann dem Nachfolger ein weiterer einmaliger Beitrag für die Begleichung der Barausgaben gewährt werden, die der Nachfolger im Zusammenhang mit dem Abschluss der </w:t>
      </w:r>
      <w:proofErr w:type="spellStart"/>
      <w:r w:rsidRPr="00A15EE4">
        <w:rPr>
          <w:rFonts w:ascii="Times New Roman" w:hAnsi="Times New Roman"/>
          <w:sz w:val="24"/>
          <w:szCs w:val="24"/>
          <w:lang w:val="de-DE"/>
        </w:rPr>
        <w:t>Klientenakten</w:t>
      </w:r>
      <w:proofErr w:type="spellEnd"/>
      <w:r w:rsidRPr="00A15EE4">
        <w:rPr>
          <w:rFonts w:ascii="Times New Roman" w:hAnsi="Times New Roman"/>
          <w:sz w:val="24"/>
          <w:szCs w:val="24"/>
          <w:lang w:val="de-DE"/>
        </w:rPr>
        <w:t xml:space="preserve"> oder deren Übergabe zweckentsprechend und nachweislich ausgegeben hat.</w:t>
      </w:r>
    </w:p>
    <w:p w:rsidR="00377123" w:rsidRPr="00A15EE4" w:rsidRDefault="00377123" w:rsidP="008532C3">
      <w:pPr>
        <w:ind w:firstLine="708"/>
        <w:jc w:val="both"/>
        <w:rPr>
          <w:rFonts w:ascii="Times New Roman" w:hAnsi="Times New Roman"/>
          <w:sz w:val="24"/>
          <w:szCs w:val="24"/>
          <w:lang w:val="de-DE"/>
        </w:rPr>
      </w:pPr>
      <w:r w:rsidRPr="00A15EE4">
        <w:rPr>
          <w:rFonts w:ascii="Times New Roman" w:hAnsi="Times New Roman"/>
          <w:sz w:val="24"/>
          <w:szCs w:val="24"/>
          <w:lang w:val="de-DE"/>
        </w:rPr>
        <w:t xml:space="preserve">(5) Beiträge gem. Abs. 3 und 4 können dem Rechtsanwalt erst nach dem Abschluss aller </w:t>
      </w:r>
      <w:proofErr w:type="spellStart"/>
      <w:r w:rsidRPr="00A15EE4">
        <w:rPr>
          <w:rFonts w:ascii="Times New Roman" w:hAnsi="Times New Roman"/>
          <w:sz w:val="24"/>
          <w:szCs w:val="24"/>
          <w:lang w:val="de-DE"/>
        </w:rPr>
        <w:t>Klientenakten</w:t>
      </w:r>
      <w:proofErr w:type="spellEnd"/>
      <w:r w:rsidRPr="00A15EE4">
        <w:rPr>
          <w:rFonts w:ascii="Times New Roman" w:hAnsi="Times New Roman"/>
          <w:sz w:val="24"/>
          <w:szCs w:val="24"/>
          <w:lang w:val="de-DE"/>
        </w:rPr>
        <w:t xml:space="preserve"> in der im Absatz 2 genannten Art und nach Vorlegen eines schriftlichen Berichts gewährt werden; der Rechtsanwalt kann jedoch die Rechtsanwaltskammer um die Gewährung einer Anzahlung ersuchen, falls dies die Umstände des Falles begründen.“.</w:t>
      </w:r>
    </w:p>
    <w:p w:rsidR="00377123" w:rsidRPr="00A15EE4" w:rsidRDefault="00377123" w:rsidP="008532C3">
      <w:pPr>
        <w:jc w:val="both"/>
        <w:rPr>
          <w:rFonts w:ascii="Times New Roman" w:hAnsi="Times New Roman"/>
          <w:sz w:val="24"/>
          <w:szCs w:val="24"/>
          <w:lang w:val="de-DE"/>
        </w:rPr>
      </w:pPr>
      <w:r w:rsidRPr="00A15EE4">
        <w:rPr>
          <w:rFonts w:ascii="Times New Roman" w:hAnsi="Times New Roman"/>
          <w:b/>
          <w:sz w:val="24"/>
          <w:szCs w:val="24"/>
          <w:lang w:val="de-DE"/>
        </w:rPr>
        <w:t>6.</w:t>
      </w:r>
      <w:r w:rsidRPr="00A15EE4">
        <w:rPr>
          <w:rFonts w:ascii="Times New Roman" w:hAnsi="Times New Roman"/>
          <w:sz w:val="24"/>
          <w:szCs w:val="24"/>
          <w:lang w:val="de-DE"/>
        </w:rPr>
        <w:t xml:space="preserve"> Im Art. 14 Abs. 3 werden hinter die Wörter „50 000 CZK“ die Wörter: „ ; wenn es hierfür besonders berücksichtigungswerte Gründe gibt, kann ein Darlehen bis zum Fünffachen des genannten Betrages aufgrund der Entscheidung des Vorstands gewährt werden“ eingefügt.</w:t>
      </w:r>
    </w:p>
    <w:p w:rsidR="00377123" w:rsidRPr="00A15EE4" w:rsidRDefault="00377123" w:rsidP="008532C3">
      <w:pPr>
        <w:rPr>
          <w:rFonts w:ascii="Times New Roman" w:hAnsi="Times New Roman"/>
          <w:sz w:val="24"/>
          <w:szCs w:val="24"/>
          <w:lang w:val="de-DE"/>
        </w:rPr>
      </w:pPr>
      <w:r w:rsidRPr="00A15EE4">
        <w:rPr>
          <w:rFonts w:ascii="Times New Roman" w:hAnsi="Times New Roman"/>
          <w:b/>
          <w:sz w:val="24"/>
          <w:szCs w:val="24"/>
          <w:lang w:val="de-DE"/>
        </w:rPr>
        <w:t>7.</w:t>
      </w:r>
      <w:r w:rsidRPr="00A15EE4">
        <w:rPr>
          <w:rFonts w:ascii="Times New Roman" w:hAnsi="Times New Roman"/>
          <w:sz w:val="24"/>
          <w:szCs w:val="24"/>
          <w:lang w:val="de-DE"/>
        </w:rPr>
        <w:t xml:space="preserve"> Im Art. 20 Abs. 1 Buchst. a) wird der Betrag „2 000 000 CZK“ mit dem Betrag „3 500 000 CZK“ ersetzt.</w:t>
      </w:r>
    </w:p>
    <w:p w:rsidR="00377123" w:rsidRPr="00A15EE4" w:rsidRDefault="00377123" w:rsidP="008532C3">
      <w:pPr>
        <w:jc w:val="center"/>
        <w:rPr>
          <w:rFonts w:ascii="Times New Roman" w:hAnsi="Times New Roman"/>
          <w:sz w:val="24"/>
          <w:szCs w:val="24"/>
          <w:lang w:val="de-DE"/>
        </w:rPr>
      </w:pPr>
      <w:r w:rsidRPr="00A15EE4">
        <w:rPr>
          <w:rFonts w:ascii="Times New Roman" w:hAnsi="Times New Roman"/>
          <w:sz w:val="24"/>
          <w:szCs w:val="24"/>
          <w:lang w:val="de-DE"/>
        </w:rPr>
        <w:t>Art. II</w:t>
      </w:r>
    </w:p>
    <w:p w:rsidR="00377123" w:rsidRPr="00A15EE4" w:rsidRDefault="00377123" w:rsidP="008532C3">
      <w:pPr>
        <w:jc w:val="center"/>
        <w:rPr>
          <w:rFonts w:ascii="Times New Roman" w:hAnsi="Times New Roman"/>
          <w:b/>
          <w:sz w:val="24"/>
          <w:szCs w:val="24"/>
          <w:lang w:val="de-DE"/>
        </w:rPr>
      </w:pPr>
      <w:r w:rsidRPr="00A15EE4">
        <w:rPr>
          <w:rFonts w:ascii="Times New Roman" w:hAnsi="Times New Roman"/>
          <w:b/>
          <w:sz w:val="24"/>
          <w:szCs w:val="24"/>
          <w:lang w:val="de-DE"/>
        </w:rPr>
        <w:t>Wirksamkeit</w:t>
      </w:r>
    </w:p>
    <w:p w:rsidR="00377123" w:rsidRDefault="00377123" w:rsidP="00D741B2">
      <w:pPr>
        <w:ind w:firstLine="708"/>
        <w:rPr>
          <w:rFonts w:ascii="Times New Roman" w:hAnsi="Times New Roman"/>
          <w:sz w:val="24"/>
          <w:szCs w:val="24"/>
          <w:lang w:val="de-DE"/>
        </w:rPr>
      </w:pPr>
      <w:r w:rsidRPr="00A15EE4">
        <w:rPr>
          <w:rFonts w:ascii="Times New Roman" w:hAnsi="Times New Roman"/>
          <w:sz w:val="24"/>
          <w:szCs w:val="24"/>
          <w:lang w:val="de-DE"/>
        </w:rPr>
        <w:t>Dieser Beschluss wird mit dem dreißigsten Tag nach dessen Verkündung im Amtsblatt wirksam.</w:t>
      </w:r>
    </w:p>
    <w:p w:rsidR="00244478" w:rsidRDefault="00244478" w:rsidP="00D741B2">
      <w:pPr>
        <w:ind w:firstLine="708"/>
        <w:rPr>
          <w:rFonts w:ascii="Times New Roman" w:hAnsi="Times New Roman"/>
          <w:sz w:val="24"/>
          <w:szCs w:val="24"/>
          <w:lang w:val="de-DE"/>
        </w:rPr>
      </w:pPr>
    </w:p>
    <w:p w:rsidR="00244478" w:rsidRPr="00244478" w:rsidRDefault="00244478" w:rsidP="00244478">
      <w:pPr>
        <w:pStyle w:val="Bezmezer"/>
        <w:jc w:val="center"/>
        <w:rPr>
          <w:rFonts w:ascii="Times New Roman" w:hAnsi="Times New Roman"/>
          <w:sz w:val="24"/>
          <w:szCs w:val="24"/>
          <w:lang w:val="de-DE"/>
        </w:rPr>
      </w:pPr>
      <w:r w:rsidRPr="00244478">
        <w:rPr>
          <w:rFonts w:ascii="Times New Roman" w:hAnsi="Times New Roman"/>
          <w:sz w:val="24"/>
          <w:szCs w:val="24"/>
          <w:lang w:val="de-DE"/>
        </w:rPr>
        <w:t xml:space="preserve">JUDr. Martin </w:t>
      </w:r>
      <w:proofErr w:type="spellStart"/>
      <w:r w:rsidRPr="00244478">
        <w:rPr>
          <w:rFonts w:ascii="Times New Roman" w:hAnsi="Times New Roman"/>
          <w:sz w:val="24"/>
          <w:szCs w:val="24"/>
          <w:lang w:val="de-DE"/>
        </w:rPr>
        <w:t>Vychopeň</w:t>
      </w:r>
      <w:proofErr w:type="spellEnd"/>
      <w:r w:rsidRPr="00244478">
        <w:rPr>
          <w:rFonts w:ascii="Times New Roman" w:hAnsi="Times New Roman"/>
          <w:sz w:val="24"/>
          <w:szCs w:val="24"/>
          <w:lang w:val="de-DE"/>
        </w:rPr>
        <w:t xml:space="preserve">, </w:t>
      </w:r>
      <w:proofErr w:type="spellStart"/>
      <w:r w:rsidRPr="00244478">
        <w:rPr>
          <w:rFonts w:ascii="Times New Roman" w:hAnsi="Times New Roman"/>
          <w:sz w:val="24"/>
          <w:szCs w:val="24"/>
          <w:lang w:val="de-DE"/>
        </w:rPr>
        <w:t>eigenhänding</w:t>
      </w:r>
      <w:proofErr w:type="spellEnd"/>
    </w:p>
    <w:p w:rsidR="00244478" w:rsidRPr="00244478" w:rsidRDefault="00244478" w:rsidP="00244478">
      <w:pPr>
        <w:pStyle w:val="Bezmezer"/>
        <w:jc w:val="center"/>
        <w:rPr>
          <w:rFonts w:ascii="Times New Roman" w:hAnsi="Times New Roman"/>
          <w:sz w:val="24"/>
          <w:szCs w:val="24"/>
          <w:lang w:val="de-DE"/>
        </w:rPr>
      </w:pPr>
      <w:r w:rsidRPr="00244478">
        <w:rPr>
          <w:rFonts w:ascii="Times New Roman" w:hAnsi="Times New Roman"/>
          <w:sz w:val="24"/>
          <w:szCs w:val="24"/>
          <w:lang w:val="de-DE"/>
        </w:rPr>
        <w:t>Präsident</w:t>
      </w:r>
    </w:p>
    <w:p w:rsidR="00244478" w:rsidRPr="00244478" w:rsidRDefault="00244478" w:rsidP="00244478">
      <w:pPr>
        <w:pStyle w:val="Bezmezer"/>
        <w:jc w:val="center"/>
        <w:rPr>
          <w:rFonts w:ascii="Times New Roman" w:hAnsi="Times New Roman"/>
          <w:sz w:val="24"/>
          <w:szCs w:val="24"/>
          <w:lang w:val="de-DE"/>
        </w:rPr>
      </w:pPr>
      <w:r w:rsidRPr="00244478">
        <w:rPr>
          <w:rFonts w:ascii="Times New Roman" w:hAnsi="Times New Roman"/>
          <w:sz w:val="24"/>
          <w:szCs w:val="24"/>
          <w:lang w:val="de-DE"/>
        </w:rPr>
        <w:t>der Tschechischen Rechtsanwaltskammer</w:t>
      </w:r>
    </w:p>
    <w:sectPr w:rsidR="00244478" w:rsidRPr="00244478" w:rsidSect="00E00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1A1F"/>
    <w:multiLevelType w:val="multilevel"/>
    <w:tmpl w:val="621AF89A"/>
    <w:lvl w:ilvl="0">
      <w:start w:val="1"/>
      <w:numFmt w:val="decimal"/>
      <w:pStyle w:val="Textodstavce"/>
      <w:isLgl/>
      <w:lvlText w:val="(%1)"/>
      <w:lvlJc w:val="left"/>
      <w:pPr>
        <w:tabs>
          <w:tab w:val="num" w:pos="1245"/>
        </w:tabs>
        <w:ind w:left="463" w:firstLine="425"/>
      </w:pPr>
      <w:rPr>
        <w:rFonts w:cs="Times New Roman"/>
      </w:rPr>
    </w:lvl>
    <w:lvl w:ilvl="1">
      <w:start w:val="1"/>
      <w:numFmt w:val="lowerLetter"/>
      <w:pStyle w:val="Textpsmene"/>
      <w:lvlText w:val="%2)"/>
      <w:lvlJc w:val="left"/>
      <w:pPr>
        <w:tabs>
          <w:tab w:val="num" w:pos="1133"/>
        </w:tabs>
        <w:ind w:left="1133" w:hanging="425"/>
      </w:pPr>
      <w:rPr>
        <w:rFonts w:cs="Times New Roman"/>
        <w:b w:val="0"/>
        <w:u w:val="none"/>
      </w:rPr>
    </w:lvl>
    <w:lvl w:ilvl="2">
      <w:start w:val="1"/>
      <w:numFmt w:val="decimal"/>
      <w:pStyle w:val="Textbodu"/>
      <w:isLgl/>
      <w:lvlText w:val="%3."/>
      <w:lvlJc w:val="left"/>
      <w:pPr>
        <w:tabs>
          <w:tab w:val="num" w:pos="1558"/>
        </w:tabs>
        <w:ind w:left="1558" w:hanging="425"/>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322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4308"/>
        </w:tabs>
        <w:ind w:left="3948"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97001"/>
    <w:rsid w:val="000727CC"/>
    <w:rsid w:val="000C7A03"/>
    <w:rsid w:val="000E286E"/>
    <w:rsid w:val="001242ED"/>
    <w:rsid w:val="001571F9"/>
    <w:rsid w:val="0017063E"/>
    <w:rsid w:val="00171417"/>
    <w:rsid w:val="001B3C12"/>
    <w:rsid w:val="001E4EE0"/>
    <w:rsid w:val="001E7308"/>
    <w:rsid w:val="001F3308"/>
    <w:rsid w:val="00210A38"/>
    <w:rsid w:val="00235771"/>
    <w:rsid w:val="00244478"/>
    <w:rsid w:val="002C21FB"/>
    <w:rsid w:val="002E034B"/>
    <w:rsid w:val="002F3E14"/>
    <w:rsid w:val="00301DC4"/>
    <w:rsid w:val="00343419"/>
    <w:rsid w:val="00344CA1"/>
    <w:rsid w:val="00377123"/>
    <w:rsid w:val="00397001"/>
    <w:rsid w:val="003977E6"/>
    <w:rsid w:val="003B7A04"/>
    <w:rsid w:val="00453A68"/>
    <w:rsid w:val="004C027D"/>
    <w:rsid w:val="004E3312"/>
    <w:rsid w:val="005137AF"/>
    <w:rsid w:val="00583EBF"/>
    <w:rsid w:val="00586543"/>
    <w:rsid w:val="00590581"/>
    <w:rsid w:val="005B077B"/>
    <w:rsid w:val="005F151E"/>
    <w:rsid w:val="00611F02"/>
    <w:rsid w:val="00633E1E"/>
    <w:rsid w:val="0066052F"/>
    <w:rsid w:val="00660C75"/>
    <w:rsid w:val="006805DF"/>
    <w:rsid w:val="00683CFF"/>
    <w:rsid w:val="006D791E"/>
    <w:rsid w:val="006E6FB3"/>
    <w:rsid w:val="006F7092"/>
    <w:rsid w:val="007377EF"/>
    <w:rsid w:val="0077220B"/>
    <w:rsid w:val="00787CFC"/>
    <w:rsid w:val="00794091"/>
    <w:rsid w:val="007A0C72"/>
    <w:rsid w:val="007B38B3"/>
    <w:rsid w:val="007C0475"/>
    <w:rsid w:val="007D673A"/>
    <w:rsid w:val="00805AEE"/>
    <w:rsid w:val="00832C95"/>
    <w:rsid w:val="008532C3"/>
    <w:rsid w:val="008777A4"/>
    <w:rsid w:val="008B3D7F"/>
    <w:rsid w:val="008D6A62"/>
    <w:rsid w:val="00916E9E"/>
    <w:rsid w:val="00924947"/>
    <w:rsid w:val="009A74E5"/>
    <w:rsid w:val="009D50B5"/>
    <w:rsid w:val="009E6C46"/>
    <w:rsid w:val="00A04060"/>
    <w:rsid w:val="00A15EE4"/>
    <w:rsid w:val="00A17112"/>
    <w:rsid w:val="00A2082E"/>
    <w:rsid w:val="00A27CAE"/>
    <w:rsid w:val="00A52F05"/>
    <w:rsid w:val="00A722C6"/>
    <w:rsid w:val="00AD78FF"/>
    <w:rsid w:val="00AF1B89"/>
    <w:rsid w:val="00B03719"/>
    <w:rsid w:val="00B147A4"/>
    <w:rsid w:val="00BC7DDD"/>
    <w:rsid w:val="00BD153F"/>
    <w:rsid w:val="00BE11BF"/>
    <w:rsid w:val="00BE7EF7"/>
    <w:rsid w:val="00BF4AFC"/>
    <w:rsid w:val="00C06061"/>
    <w:rsid w:val="00C07459"/>
    <w:rsid w:val="00C243E1"/>
    <w:rsid w:val="00C70B6F"/>
    <w:rsid w:val="00C74632"/>
    <w:rsid w:val="00C8058F"/>
    <w:rsid w:val="00CF53F2"/>
    <w:rsid w:val="00D12779"/>
    <w:rsid w:val="00D60462"/>
    <w:rsid w:val="00D741B2"/>
    <w:rsid w:val="00D81104"/>
    <w:rsid w:val="00D84E38"/>
    <w:rsid w:val="00DA744B"/>
    <w:rsid w:val="00DC0330"/>
    <w:rsid w:val="00DC1D98"/>
    <w:rsid w:val="00E00964"/>
    <w:rsid w:val="00E777A9"/>
    <w:rsid w:val="00E77995"/>
    <w:rsid w:val="00EB4450"/>
    <w:rsid w:val="00ED1958"/>
    <w:rsid w:val="00EE25EA"/>
    <w:rsid w:val="00EE78C1"/>
    <w:rsid w:val="00F014D4"/>
    <w:rsid w:val="00F2001C"/>
    <w:rsid w:val="00F4324E"/>
    <w:rsid w:val="00F72EA2"/>
    <w:rsid w:val="00F97440"/>
    <w:rsid w:val="00FA1A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96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97001"/>
    <w:pPr>
      <w:ind w:left="720"/>
      <w:contextualSpacing/>
    </w:pPr>
  </w:style>
  <w:style w:type="paragraph" w:customStyle="1" w:styleId="Oddl">
    <w:name w:val="Oddíl"/>
    <w:basedOn w:val="Normln"/>
    <w:next w:val="Nadpisoddlu"/>
    <w:uiPriority w:val="99"/>
    <w:rsid w:val="00E777A9"/>
    <w:pPr>
      <w:keepNext/>
      <w:keepLines/>
      <w:spacing w:before="240" w:after="0" w:line="240" w:lineRule="auto"/>
      <w:jc w:val="center"/>
      <w:outlineLvl w:val="4"/>
    </w:pPr>
    <w:rPr>
      <w:rFonts w:ascii="Times New Roman" w:eastAsia="Times New Roman" w:hAnsi="Times New Roman"/>
      <w:sz w:val="24"/>
      <w:szCs w:val="20"/>
      <w:lang w:eastAsia="cs-CZ"/>
    </w:rPr>
  </w:style>
  <w:style w:type="paragraph" w:customStyle="1" w:styleId="Nadpisoddlu">
    <w:name w:val="Nadpis oddílu"/>
    <w:basedOn w:val="Normln"/>
    <w:next w:val="Normln"/>
    <w:uiPriority w:val="99"/>
    <w:rsid w:val="00E777A9"/>
    <w:pPr>
      <w:keepNext/>
      <w:keepLines/>
      <w:spacing w:after="0" w:line="240" w:lineRule="auto"/>
      <w:jc w:val="center"/>
      <w:outlineLvl w:val="4"/>
    </w:pPr>
    <w:rPr>
      <w:rFonts w:ascii="Times New Roman" w:eastAsia="Times New Roman" w:hAnsi="Times New Roman"/>
      <w:b/>
      <w:sz w:val="24"/>
      <w:szCs w:val="20"/>
      <w:lang w:eastAsia="cs-CZ"/>
    </w:rPr>
  </w:style>
  <w:style w:type="paragraph" w:customStyle="1" w:styleId="Textlnku">
    <w:name w:val="Text článku"/>
    <w:basedOn w:val="Normln"/>
    <w:uiPriority w:val="99"/>
    <w:rsid w:val="00E777A9"/>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ln"/>
    <w:next w:val="Textodstavce"/>
    <w:uiPriority w:val="99"/>
    <w:rsid w:val="00E777A9"/>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Textbodu">
    <w:name w:val="Text bodu"/>
    <w:basedOn w:val="Normln"/>
    <w:uiPriority w:val="99"/>
    <w:rsid w:val="00E777A9"/>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uiPriority w:val="99"/>
    <w:rsid w:val="00E777A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link w:val="TextodstavceChar"/>
    <w:uiPriority w:val="99"/>
    <w:rsid w:val="00E777A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character" w:customStyle="1" w:styleId="TextodstavceChar">
    <w:name w:val="Text odstavce Char"/>
    <w:basedOn w:val="Standardnpsmoodstavce"/>
    <w:link w:val="Textodstavce"/>
    <w:uiPriority w:val="99"/>
    <w:locked/>
    <w:rsid w:val="00E777A9"/>
    <w:rPr>
      <w:rFonts w:ascii="Times New Roman" w:hAnsi="Times New Roman" w:cs="Times New Roman"/>
      <w:sz w:val="20"/>
      <w:szCs w:val="20"/>
      <w:lang w:eastAsia="cs-CZ"/>
    </w:rPr>
  </w:style>
  <w:style w:type="paragraph" w:customStyle="1" w:styleId="Nadpislnku">
    <w:name w:val="Nadpis článku"/>
    <w:basedOn w:val="lnek"/>
    <w:next w:val="Textodstavce"/>
    <w:uiPriority w:val="99"/>
    <w:rsid w:val="00E777A9"/>
    <w:rPr>
      <w:b/>
    </w:rPr>
  </w:style>
  <w:style w:type="paragraph" w:styleId="Prosttext">
    <w:name w:val="Plain Text"/>
    <w:basedOn w:val="Normln"/>
    <w:link w:val="ProsttextChar"/>
    <w:uiPriority w:val="99"/>
    <w:rsid w:val="00E777A9"/>
    <w:pPr>
      <w:spacing w:after="0" w:line="240" w:lineRule="auto"/>
      <w:jc w:val="both"/>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E777A9"/>
    <w:rPr>
      <w:rFonts w:ascii="Courier New" w:hAnsi="Courier New" w:cs="Times New Roman"/>
      <w:sz w:val="20"/>
      <w:szCs w:val="20"/>
      <w:lang w:eastAsia="cs-CZ"/>
    </w:rPr>
  </w:style>
  <w:style w:type="paragraph" w:styleId="Textbubliny">
    <w:name w:val="Balloon Text"/>
    <w:basedOn w:val="Normln"/>
    <w:link w:val="TextbublinyChar"/>
    <w:uiPriority w:val="99"/>
    <w:semiHidden/>
    <w:rsid w:val="00D6046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A2"/>
    <w:rPr>
      <w:rFonts w:ascii="Times New Roman" w:hAnsi="Times New Roman" w:cs="Times New Roman"/>
      <w:sz w:val="2"/>
      <w:lang w:eastAsia="en-US"/>
    </w:rPr>
  </w:style>
  <w:style w:type="paragraph" w:styleId="Bezmezer">
    <w:name w:val="No Spacing"/>
    <w:uiPriority w:val="1"/>
    <w:qFormat/>
    <w:rsid w:val="0024447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3551</Characters>
  <Application>Microsoft Office Word</Application>
  <DocSecurity>0</DocSecurity>
  <Lines>29</Lines>
  <Paragraphs>8</Paragraphs>
  <ScaleCrop>false</ScaleCrop>
  <Company>Hewlett-Packard Company</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juston</dc:creator>
  <cp:keywords/>
  <dc:description/>
  <cp:lastModifiedBy>linkova</cp:lastModifiedBy>
  <cp:revision>3</cp:revision>
  <cp:lastPrinted>2013-10-29T13:43:00Z</cp:lastPrinted>
  <dcterms:created xsi:type="dcterms:W3CDTF">2013-10-29T13:44:00Z</dcterms:created>
  <dcterms:modified xsi:type="dcterms:W3CDTF">2013-11-27T15:33:00Z</dcterms:modified>
</cp:coreProperties>
</file>