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A1E" w:rsidRDefault="00B82A1E" w:rsidP="00B82A1E">
      <w:pPr>
        <w:pStyle w:val="Normlnweb"/>
        <w:jc w:val="both"/>
      </w:pPr>
      <w:bookmarkStart w:id="0" w:name="_GoBack"/>
      <w:r>
        <w:rPr>
          <w:rStyle w:val="Siln"/>
          <w:i/>
          <w:iCs/>
        </w:rPr>
        <w:t>AUSTRIANU proti Rumunsku</w:t>
      </w:r>
      <w:r>
        <w:t xml:space="preserve"> </w:t>
      </w:r>
    </w:p>
    <w:bookmarkEnd w:id="0"/>
    <w:p w:rsidR="00B82A1E" w:rsidRDefault="00B82A1E" w:rsidP="00B82A1E">
      <w:pPr>
        <w:pStyle w:val="Normlnweb"/>
        <w:jc w:val="both"/>
      </w:pPr>
      <w:r>
        <w:t xml:space="preserve">Rozsudek z 12. února 2013 </w:t>
      </w:r>
    </w:p>
    <w:p w:rsidR="00B82A1E" w:rsidRDefault="00B82A1E" w:rsidP="00B82A1E">
      <w:pPr>
        <w:pStyle w:val="Normlnweb"/>
        <w:jc w:val="both"/>
      </w:pPr>
      <w:r>
        <w:rPr>
          <w:rStyle w:val="Siln"/>
        </w:rPr>
        <w:t>Konfiskace kazetového magnetofonu používaného vězněm za účelem poslechu náboženských kazet.</w:t>
      </w:r>
      <w:r>
        <w:t xml:space="preserve"> Stěžovatel, člen baptistické církve, vykonával trest odnětí svobody. Z kazetového magnetofonu, který mu příbuzní přinesli, poslouchal kazety s náboženskou tématikou «Křesťanské morální vzdělávání», které na něj měly velmi dobrý vliv. Vězeňská správa jej informovala, že může mít na cele pouze přístroje, které</w:t>
      </w:r>
      <w:r>
        <w:t xml:space="preserve"> </w:t>
      </w:r>
      <w:r>
        <w:t xml:space="preserve">fungují na baterie, anebo může poslouchat své kazety s přístroje kulturně-vzdělávacího oddělení věznice. </w:t>
      </w:r>
    </w:p>
    <w:p w:rsidR="004C20A6" w:rsidRPr="002F68C7" w:rsidRDefault="00B82A1E" w:rsidP="00B82A1E">
      <w:pPr>
        <w:pStyle w:val="Normlnweb"/>
        <w:jc w:val="both"/>
      </w:pPr>
      <w:r>
        <w:t>Soud zkoumal stěžovatelovu stížnost z pohledu článku 9 Úmluvy, který podle jeho názoru neposkytuje ochranu proti všem aktům motivovaným nebo inspirovaným náboženstvím nebo vírou. Podle názoru Soudu dané ustanovení nechrání všechny úkony motivované nebo inspirované náboženským přesvědčením či vírou. S ohledem na rozsah volného uvážení státu, zabavení magnetofonu nebránilo stěžovateli, aby projevil svou náboženskou víru. Jak uvedla vláda, vězeňské orgány nabídly stěžovateli, že může poslouchat své kazety na magnetofonu, který byl na kulturně-vzdělávacím oddělení. Ačkoli stěžovatel popřel existenci takového oddělení, nijak si u vězeňských orgánů v tomto ohledu nestěžoval. Navíc mohl se účastnit náboženských seminářů a nikdy nebylo popřeno, že mohl na cele číst náboženskou literaturu. S ohledem na tyto okolnosti Soud konstatoval, že omezení seznamu věcí, které mohou mít vězni u sebe na cele a které zároveň nejsou nutně nebytné pro projev náboženského vyznání, byl přiměřeným opatřením pro ochranu práv a svobod jiných a pro</w:t>
      </w:r>
      <w:r>
        <w:t xml:space="preserve"> udržení bezpečnosti ve věznici.</w:t>
      </w:r>
    </w:p>
    <w:sectPr w:rsidR="004C20A6" w:rsidRPr="002F68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F5"/>
    <w:rsid w:val="000D20B0"/>
    <w:rsid w:val="002F68C7"/>
    <w:rsid w:val="004C20A6"/>
    <w:rsid w:val="005E06F0"/>
    <w:rsid w:val="00B170F5"/>
    <w:rsid w:val="00B82A1E"/>
    <w:rsid w:val="00CD1F97"/>
    <w:rsid w:val="00D94DFE"/>
    <w:rsid w:val="00DC004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B170F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B17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1392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2015-04-24T09:16:00Z</dcterms:created>
  <dcterms:modified xsi:type="dcterms:W3CDTF">2015-04-24T09:16:00Z</dcterms:modified>
</cp:coreProperties>
</file>