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20" w:rsidRDefault="00165B20" w:rsidP="00165B20">
      <w:pPr>
        <w:pStyle w:val="Normlnweb"/>
        <w:jc w:val="both"/>
      </w:pPr>
      <w:bookmarkStart w:id="0" w:name="_GoBack"/>
      <w:r>
        <w:rPr>
          <w:rStyle w:val="Zvraznn"/>
          <w:b/>
          <w:bCs/>
        </w:rPr>
        <w:t>SVINARENKO a SLYADNEV proti Rusku</w:t>
      </w:r>
    </w:p>
    <w:bookmarkEnd w:id="0"/>
    <w:p w:rsidR="00165B20" w:rsidRDefault="00165B20" w:rsidP="00165B20">
      <w:pPr>
        <w:pStyle w:val="Normlnweb"/>
        <w:jc w:val="both"/>
      </w:pPr>
      <w:r>
        <w:t>Rozsudek ze 17. července 2014</w:t>
      </w:r>
    </w:p>
    <w:p w:rsidR="00165B20" w:rsidRDefault="00165B20" w:rsidP="00165B20">
      <w:pPr>
        <w:pStyle w:val="Normlnweb"/>
        <w:jc w:val="both"/>
      </w:pPr>
      <w:r>
        <w:rPr>
          <w:rStyle w:val="Siln"/>
        </w:rPr>
        <w:t>Používání železných klecí pro umístění obžalovaných během hlavního líčení.</w:t>
      </w:r>
      <w:r>
        <w:t xml:space="preserve"> Stěžovatelé byli obžalováni kromě jiného i za spáchání trestného činu loupeže. Během hlavního líčení byli umístěni do železné klece o rozměru 1,5 x 2,5 m. Ve svých stížnostech k ESLP mimo jiné namítali, že toto opatření bylo v rozporu s ustanovením článku 3 Úmluvy.</w:t>
      </w:r>
    </w:p>
    <w:p w:rsidR="00165B20" w:rsidRDefault="00165B20" w:rsidP="00165B20">
      <w:pPr>
        <w:pStyle w:val="Normlnweb"/>
        <w:jc w:val="both"/>
      </w:pPr>
      <w:r>
        <w:t>Vláda ve svém stanovisku uváděla, že používání železných klecí bylo opodstatněno zajištěním řádného průběhu hlavního líčení s ohledem na násilnost trestných činů, ze kterých byli stěžovatelé obviněni, na skutečnost, že oba měli záznam v trestním rejstříku a proto, že jak svědci tak poškození z nich měli strach.</w:t>
      </w:r>
    </w:p>
    <w:p w:rsidR="0056423E" w:rsidRPr="00B25E12" w:rsidRDefault="00165B20" w:rsidP="00165B20">
      <w:pPr>
        <w:pStyle w:val="Normlnweb"/>
        <w:jc w:val="both"/>
      </w:pPr>
      <w:r>
        <w:t xml:space="preserve">ESLP poznamenal, že ačkoli pořádek a bezpečnost v soudní místnosti jsou nezbytné pro řádný průběh spravedlnosti, prostředky použité k jejich dosažení nesmí být v rozporu s článkem 3 Úmluvy, který zakotvuje absolutní zákaz mučení a nelidského a ponižujícího jednání nebo trestání. Uvedl, že stěžovatelé byli souzeni před porotou ve veřejném řízení. Během jednotlivých jednání bylo vyslechnuto okolo 70 svědků. Za těchto okolností jejich vystavení v železných klecích na oči veřejnosti muselo nutně podkopat jejich obraz a podnítilo v nich pocit ponížení, bezmocnost, strach, utrpení a méněcennosti. Tomuto jednání byli přitom podrobeni během celého hlavního líčení, které trvalo přes rok. Museli navíc nabýt strach, že jejich vystavení a porotě v železné kleci naruší presumpci jejich neviny, protože budou pokládáni za nebezpečné osoby. ESLP nenacházel žádný přesvědčivý argument o tom, že držení obžalovaného v železné kleci během hlavního líčení bylo nezbytným opatřením k zabránění v jeho útěku, nevhodném chování nebo k zajištění ochrany před útokem ze strany veřejnosti. Podle jeho názoru takové opatření mohlo být pouze chápáno jako ponižující jednání vůči držené osobě. Stěžovatelé tak byli podrobeni utrpení takové intenzity, která překračovala nevyhnutelný stupeň trápení, který byl v rozporu s ustanovením článku 3 Úmluvy. </w:t>
      </w:r>
    </w:p>
    <w:sectPr w:rsidR="0056423E" w:rsidRPr="00B25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D6"/>
    <w:rsid w:val="00165B20"/>
    <w:rsid w:val="0056423E"/>
    <w:rsid w:val="00717097"/>
    <w:rsid w:val="008E7BF9"/>
    <w:rsid w:val="00B25E12"/>
    <w:rsid w:val="00D60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604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04D6"/>
    <w:rPr>
      <w:b/>
      <w:bCs/>
    </w:rPr>
  </w:style>
  <w:style w:type="character" w:styleId="Zvraznn">
    <w:name w:val="Emphasis"/>
    <w:basedOn w:val="Standardnpsmoodstavce"/>
    <w:uiPriority w:val="20"/>
    <w:qFormat/>
    <w:rsid w:val="00D604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604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04D6"/>
    <w:rPr>
      <w:b/>
      <w:bCs/>
    </w:rPr>
  </w:style>
  <w:style w:type="character" w:styleId="Zvraznn">
    <w:name w:val="Emphasis"/>
    <w:basedOn w:val="Standardnpsmoodstavce"/>
    <w:uiPriority w:val="20"/>
    <w:qFormat/>
    <w:rsid w:val="00D60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2015-03-13T12:46:00Z</dcterms:created>
  <dcterms:modified xsi:type="dcterms:W3CDTF">2015-03-13T12:46:00Z</dcterms:modified>
</cp:coreProperties>
</file>