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54" w:rsidRPr="00740E2F" w:rsidRDefault="00E06754" w:rsidP="00E06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 w:rsidRPr="00740E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SUDA proti České republice</w:t>
      </w:r>
      <w:r w:rsidRPr="00740E2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</w:p>
    <w:bookmarkEnd w:id="0"/>
    <w:p w:rsidR="00E06754" w:rsidRPr="00740E2F" w:rsidRDefault="00E06754" w:rsidP="00E06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0E2F">
        <w:rPr>
          <w:rFonts w:ascii="Times New Roman" w:eastAsia="Times New Roman" w:hAnsi="Times New Roman" w:cs="Times New Roman"/>
          <w:sz w:val="24"/>
          <w:szCs w:val="24"/>
          <w:lang w:eastAsia="cs-CZ"/>
        </w:rPr>
        <w:t>Rozsudek z 28. října 2010</w:t>
      </w:r>
    </w:p>
    <w:p w:rsidR="00E06754" w:rsidRPr="00740E2F" w:rsidRDefault="00E06754" w:rsidP="00E06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0E2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Povinnost předat spor k rozhodnutí arbitráži v důsledku rozhodčí doložky uzavřené třetí stranou.</w:t>
      </w:r>
    </w:p>
    <w:p w:rsidR="00E06754" w:rsidRPr="00740E2F" w:rsidRDefault="00E06754" w:rsidP="00E06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0E2F">
        <w:rPr>
          <w:rFonts w:ascii="Times New Roman" w:eastAsia="Times New Roman" w:hAnsi="Times New Roman" w:cs="Times New Roman"/>
          <w:sz w:val="24"/>
          <w:szCs w:val="24"/>
          <w:lang w:eastAsia="cs-CZ"/>
        </w:rPr>
        <w:t>Stěžovatel, minoritní vlastník akcií akciové společnosti, která převedla veškerý svůj majetek na většinového vlastníka, neměl oprávnění popřít hodnotu odkoupených akcií v řízení před soudem, neboť z doložky ve smlouvě, kterou uzavřela akciová společnost a většinový vlastník akcií, vyplývalo, že rozhodnout o sporu může pouze arbitráž</w:t>
      </w:r>
    </w:p>
    <w:p w:rsidR="00E06754" w:rsidRPr="00740E2F" w:rsidRDefault="00E06754" w:rsidP="00E06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0E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Soud v rozsudku připomněl zásady týkající se arbitráže, které v minulosti stanovila bývalá Evropská komise pro lidská práva ve věci </w:t>
      </w:r>
      <w:proofErr w:type="spellStart"/>
      <w:r w:rsidRPr="00740E2F">
        <w:rPr>
          <w:rFonts w:ascii="Times New Roman" w:eastAsia="Times New Roman" w:hAnsi="Times New Roman" w:cs="Times New Roman"/>
          <w:sz w:val="24"/>
          <w:szCs w:val="24"/>
          <w:lang w:eastAsia="cs-CZ"/>
        </w:rPr>
        <w:t>Bramelid</w:t>
      </w:r>
      <w:proofErr w:type="spellEnd"/>
      <w:r w:rsidRPr="00740E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740E2F">
        <w:rPr>
          <w:rFonts w:ascii="Times New Roman" w:eastAsia="Times New Roman" w:hAnsi="Times New Roman" w:cs="Times New Roman"/>
          <w:sz w:val="24"/>
          <w:szCs w:val="24"/>
          <w:lang w:eastAsia="cs-CZ"/>
        </w:rPr>
        <w:t>Malström</w:t>
      </w:r>
      <w:proofErr w:type="spellEnd"/>
      <w:r w:rsidRPr="00740E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proti Švédsku (rozhodnutí z 12. října 1989) a bývalý Soud v rozsudku </w:t>
      </w:r>
      <w:proofErr w:type="spellStart"/>
      <w:r w:rsidRPr="00740E2F">
        <w:rPr>
          <w:rFonts w:ascii="Times New Roman" w:eastAsia="Times New Roman" w:hAnsi="Times New Roman" w:cs="Times New Roman"/>
          <w:sz w:val="24"/>
          <w:szCs w:val="24"/>
          <w:lang w:eastAsia="cs-CZ"/>
        </w:rPr>
        <w:t>Lithgow</w:t>
      </w:r>
      <w:proofErr w:type="spellEnd"/>
      <w:r w:rsidRPr="00740E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další proti Spojenému království (8. července 1986). Podtrhl, že je nutné minoritním akcionářům, kteří jsou v některých případech nuceni předat své akcie většinovému akcionáři, k dispozici „prostředky na přiměřenou obranu“, aby se zájmy jednotlivých akcionářů nedostaly do nerovnováhy. Podle názoru Soudu povinnost akcionáře předat spor vlastnické povahy arbitráži, která nesplňuje základní záruky článku 6 odst. 1 Úmluvy, kterých se akcionář dobrovolně nevzdal, porušuje právo na soud ve smyslu tohoto ustanovení.</w:t>
      </w:r>
    </w:p>
    <w:p w:rsidR="006C6937" w:rsidRDefault="00E06754" w:rsidP="00E06754">
      <w:r w:rsidRPr="00740E2F">
        <w:rPr>
          <w:rFonts w:ascii="Times New Roman" w:eastAsia="Times New Roman" w:hAnsi="Times New Roman" w:cs="Times New Roman"/>
          <w:sz w:val="24"/>
          <w:szCs w:val="24"/>
          <w:lang w:eastAsia="cs-CZ"/>
        </w:rPr>
        <w:t>Porušení článku 6 odst. 1 Úmluvy (jednomyslně)</w:t>
      </w:r>
    </w:p>
    <w:sectPr w:rsidR="006C6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54"/>
    <w:rsid w:val="006C6937"/>
    <w:rsid w:val="00E0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7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67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1</cp:revision>
  <dcterms:created xsi:type="dcterms:W3CDTF">2015-03-19T14:56:00Z</dcterms:created>
  <dcterms:modified xsi:type="dcterms:W3CDTF">2015-03-19T14:57:00Z</dcterms:modified>
</cp:coreProperties>
</file>