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BD" w:rsidRPr="002673BD" w:rsidRDefault="00253D05" w:rsidP="00253D05">
      <w:pPr>
        <w:pStyle w:val="Prosttex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AKTUÁLNÍ PRAKTICKÝ MANUÁL PRO ADVOKÁTNÍ KONCIPIENTY</w:t>
      </w:r>
    </w:p>
    <w:p w:rsidR="002673BD" w:rsidRDefault="002673BD" w:rsidP="00630BE6">
      <w:pPr>
        <w:pStyle w:val="Prosttex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0BE6" w:rsidRPr="00D75218" w:rsidRDefault="00630BE6" w:rsidP="00630BE6">
      <w:pPr>
        <w:pStyle w:val="Prosttex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752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Vážení advokátní koncipienti,</w:t>
      </w:r>
    </w:p>
    <w:p w:rsidR="00630BE6" w:rsidRDefault="00630BE6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1AE" w:rsidRDefault="007E4EB3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30BE6">
        <w:rPr>
          <w:rFonts w:ascii="Times New Roman" w:hAnsi="Times New Roman" w:cs="Times New Roman"/>
          <w:color w:val="000000" w:themeColor="text1"/>
          <w:sz w:val="24"/>
          <w:szCs w:val="24"/>
        </w:rPr>
        <w:t>zhledem k současné situaci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která je důsledkem </w:t>
      </w:r>
      <w:r w:rsid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průběžného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neabsolvování vzdělávacích akcí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41AE">
        <w:rPr>
          <w:rFonts w:ascii="Times New Roman" w:hAnsi="Times New Roman" w:cs="Times New Roman"/>
          <w:color w:val="000000" w:themeColor="text1"/>
          <w:sz w:val="24"/>
          <w:szCs w:val="24"/>
        </w:rPr>
        <w:t>bylo Českou advokátní komorou rozhodnuto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úpravě 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zjednodušení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podmínek pro 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splnění Vašich povinností plynoucích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 Usnesení o výchově advokátních koncipientů</w:t>
      </w:r>
      <w:r w:rsid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přihlédnutím 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přechodu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novelu tohoto Usnesení s platností od 1. července 2015</w:t>
      </w:r>
      <w:r w:rsidR="009841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1AE" w:rsidRDefault="009841AE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EB3" w:rsidRDefault="009841AE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Vaše povinnosti v oblasti vzdělávání </w:t>
      </w:r>
      <w:r w:rsid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tedy </w:t>
      </w:r>
      <w:r w:rsidR="007E4EB3">
        <w:rPr>
          <w:rFonts w:ascii="Times New Roman" w:hAnsi="Times New Roman" w:cs="Times New Roman"/>
          <w:color w:val="000000" w:themeColor="text1"/>
          <w:sz w:val="24"/>
          <w:szCs w:val="24"/>
        </w:rPr>
        <w:t>stanoveny takt</w:t>
      </w:r>
      <w:r w:rsidR="00AC503B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:rsidR="00630BE6" w:rsidRDefault="00630BE6" w:rsidP="00630BE6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1AE" w:rsidRPr="00BE09FE" w:rsidRDefault="00FF3F8C" w:rsidP="00630BE6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Koncipient, jehož délka praxe bude k 30. 6. 2015 kratší 6 měsíců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byl 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zapsán do seznamu advokátních koncipientů po 1.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2015 doposud</w:t>
      </w:r>
      <w:r w:rsidR="009841AE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80E8E" w:rsidRPr="00F80E8E" w:rsidRDefault="009841AE" w:rsidP="009841AE">
      <w:pPr>
        <w:pStyle w:val="Prost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stávající koncepce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nemusí absolvovat do 30. 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>června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r w:rsidRPr="00F80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žádn</w:t>
      </w:r>
      <w:r w:rsidR="00F80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ý seminář; </w:t>
      </w:r>
    </w:p>
    <w:p w:rsidR="009841AE" w:rsidRDefault="00F80E8E" w:rsidP="00F80E8E">
      <w:pPr>
        <w:pStyle w:val="Prost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jim to kapacita přednáškových sálů umožní, mohou absolvovat vstupní školení, 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>popřípadě volitelné semináře dle vlastního výběru u jiných vzdělávacích institucí.</w:t>
      </w:r>
    </w:p>
    <w:p w:rsidR="00FF3F8C" w:rsidRPr="009841AE" w:rsidRDefault="009841AE" w:rsidP="00FF3F8C">
      <w:pPr>
        <w:pStyle w:val="Prosttex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novely koncepce 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platností od 1. 7. 2015 musí absolvovat </w:t>
      </w:r>
      <w:r w:rsidR="00630BE6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celý rozsah školení a seminářů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stanovených </w:t>
      </w:r>
      <w:r w:rsidR="00630BE6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Usnesení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30BE6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představenstva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č. 1/1988 čl. 10 odst. 2,</w:t>
      </w:r>
      <w:r w:rsidR="00D75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D75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4 a čl. 10</w:t>
      </w:r>
      <w:r w:rsidR="00BE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a (vstupní školení a za každý rok trvání praxe 6 povinných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polodenních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dva volitelné 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polodenní </w:t>
      </w:r>
      <w:r w:rsidR="00FF3F8C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semináře</w:t>
      </w:r>
      <w:r w:rsidR="00F80E8E">
        <w:rPr>
          <w:rFonts w:ascii="Times New Roman" w:hAnsi="Times New Roman" w:cs="Times New Roman"/>
          <w:color w:val="000000" w:themeColor="text1"/>
          <w:sz w:val="24"/>
          <w:szCs w:val="24"/>
        </w:rPr>
        <w:t>, celkem tedy 24 povinných</w:t>
      </w:r>
      <w:bookmarkStart w:id="0" w:name="_GoBack"/>
      <w:bookmarkEnd w:id="0"/>
      <w:r w:rsidR="007E4EB3" w:rsidRPr="009841A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30BE6" w:rsidRDefault="00630BE6" w:rsidP="00630BE6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BE6" w:rsidRPr="00BE09FE" w:rsidRDefault="00630BE6" w:rsidP="00630BE6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Koncipient, jehož délka praxe bude k 30. 6. 2015 kratší 18 měsíců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byl </w:t>
      </w:r>
      <w:r w:rsidR="00FF3F8C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zapsán do seznamu advokátních koncipientů 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</w:t>
      </w:r>
      <w:r w:rsidR="00FF3F8C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3F8C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3F8C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26B19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doposud - 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musí absolvovat:</w:t>
      </w:r>
    </w:p>
    <w:p w:rsidR="00630BE6" w:rsidRDefault="00630BE6" w:rsidP="00630BE6">
      <w:pPr>
        <w:pStyle w:val="Prost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stávající koncepce </w:t>
      </w:r>
      <w:r w:rsidRPr="007E4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vstupní školení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7F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 počtu měsíců své absolvované praxe odpovídající počet seminářů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maximálně v rozsahu 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4EB3"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EB3"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polodenních 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seminářů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0BE6" w:rsidRPr="007E4EB3" w:rsidRDefault="00630BE6" w:rsidP="00630BE6">
      <w:pPr>
        <w:pStyle w:val="Prost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nové koncepce </w:t>
      </w:r>
      <w:r w:rsidR="007E4EB3"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>od 1.</w:t>
      </w:r>
      <w:r w:rsid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EB3"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EB3"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>povinné semináře předepsané pro 2. a 3. rok trvání právní praxe (čl. 10 odst. 3 a 4 Usnesení) a 4 polodenní volitelné semináře.</w:t>
      </w:r>
    </w:p>
    <w:p w:rsidR="00630BE6" w:rsidRPr="000817BC" w:rsidRDefault="00630BE6" w:rsidP="00630BE6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BE6" w:rsidRPr="00BE09FE" w:rsidRDefault="00630BE6" w:rsidP="00630BE6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Koncipient, jehož délka praxe bude k 30. 6. 2015 delší 18 měsíců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tzn. zapsán do seznamu advokátních koncipientů před 1. 1. 201</w:t>
      </w:r>
      <w:r w:rsidR="00726B19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E4EB3"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doposud</w:t>
      </w:r>
      <w:r w:rsidRPr="00BE0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musí absolvovat:</w:t>
      </w:r>
    </w:p>
    <w:p w:rsidR="00630BE6" w:rsidRPr="007E4EB3" w:rsidRDefault="00630BE6" w:rsidP="00630BE6">
      <w:pPr>
        <w:pStyle w:val="Prosttex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stávající koncepce </w:t>
      </w:r>
      <w:r w:rsidRPr="007E4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vstupní školení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7F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 počtu měsíců své absolvované praxe odpovídající počet seminářů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maximálně v rozsahu 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E4EB3"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EB3"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polodenních </w:t>
      </w:r>
      <w:r w:rsidRPr="007F34FB">
        <w:rPr>
          <w:rFonts w:ascii="Times New Roman" w:hAnsi="Times New Roman" w:cs="Times New Roman"/>
          <w:color w:val="000000" w:themeColor="text1"/>
          <w:sz w:val="24"/>
          <w:szCs w:val="24"/>
        </w:rPr>
        <w:t>seminářů</w:t>
      </w:r>
      <w:r w:rsidRPr="007E4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0BE6" w:rsidRPr="007F34FB" w:rsidRDefault="00630BE6" w:rsidP="00630BE6">
      <w:pPr>
        <w:pStyle w:val="Prosttext"/>
        <w:numPr>
          <w:ilvl w:val="0"/>
          <w:numId w:val="6"/>
        </w:numPr>
        <w:rPr>
          <w:color w:val="000000" w:themeColor="text1"/>
        </w:rPr>
      </w:pPr>
      <w:r w:rsidRPr="008B578D">
        <w:rPr>
          <w:rFonts w:ascii="Times New Roman" w:hAnsi="Times New Roman" w:cs="Times New Roman"/>
          <w:color w:val="000000" w:themeColor="text1"/>
          <w:sz w:val="24"/>
          <w:szCs w:val="24"/>
        </w:rPr>
        <w:t>dle nové koncepce povinné semináře předepsané pro 3. rok trvání právní praxe (čl. 10 odst. 4 Usnesení) a 2 polodenní volitelné semináře.</w:t>
      </w:r>
    </w:p>
    <w:p w:rsidR="007F34FB" w:rsidRDefault="007F34FB" w:rsidP="007F34FB">
      <w:pPr>
        <w:pStyle w:val="Prost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86E" w:rsidRDefault="007F34FB" w:rsidP="007F34FB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Obecně platí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že 1 měsíc praxe = 1 polodenní seminář a vstupní školení se do celkového počtu započítává jako 2 </w:t>
      </w:r>
      <w:r w:rsidR="00532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polodenní semináře. </w:t>
      </w:r>
    </w:p>
    <w:p w:rsidR="007F34FB" w:rsidRPr="008B578D" w:rsidRDefault="0053286E" w:rsidP="00AB78A3">
      <w:pPr>
        <w:pStyle w:val="Prosttext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Vstupního školení je koncipient povinen se účastnit v prvním roce výkonu právní praxe (čl. 9 Usnesení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Pokud se 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 na něj nepodaří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kapacitních důvodů přihlásit, může absolvovat vstupní školení v nejbližším 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dalším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možné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termínu</w:t>
      </w:r>
      <w:r w:rsidR="00AB7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30BE6" w:rsidRDefault="00630BE6" w:rsidP="00630BE6">
      <w:pPr>
        <w:pStyle w:val="Prosttex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BB4C24" w:rsidTr="00BB4C24">
        <w:tc>
          <w:tcPr>
            <w:tcW w:w="9212" w:type="dxa"/>
          </w:tcPr>
          <w:p w:rsidR="00BB4C24" w:rsidRDefault="00BB4C24" w:rsidP="00630BE6">
            <w:pPr>
              <w:pStyle w:val="Prosttex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4C24">
              <w:rPr>
                <w:rFonts w:ascii="Times New Roman" w:hAnsi="Times New Roman" w:cs="Times New Roman"/>
                <w:b/>
                <w:sz w:val="24"/>
                <w:szCs w:val="24"/>
              </w:rPr>
              <w:t>Není tedy již třeba dodržet alikvotní rozdělení seminářů do jednotlivých oblastí práv, stačí dodržet odpovídající počet seminářů. Všechny semináře je možné nahradit školeními pro advokáty nebo akcemi absolvovanými u jiných vzdělávacích institucí (zápis do výkazu provedou pracovnice odboru výchovy a vzdělávání nebo pobočky ČAK v Brně na základě dokladů o účasti).</w:t>
            </w:r>
          </w:p>
        </w:tc>
      </w:tr>
    </w:tbl>
    <w:p w:rsidR="003D0C82" w:rsidRDefault="003D0C82" w:rsidP="00726B19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B19" w:rsidRPr="00257777" w:rsidRDefault="00726B19" w:rsidP="00726B19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Za předpokladu, že bud</w:t>
      </w:r>
      <w:r w:rsidR="00784F95"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e mít koncipient do 30. června 2015 splněny všechny semináře a školení dle stávajícího znění Usnesení, nen</w:t>
      </w:r>
      <w:r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 povinen </w:t>
      </w:r>
      <w:r w:rsidR="00784F95"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1. července 2015 </w:t>
      </w:r>
      <w:r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pokračovat v</w:t>
      </w:r>
      <w:r w:rsidR="00784F95"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e vzdělávání dle novely</w:t>
      </w:r>
      <w:r w:rsidRPr="002577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286E" w:rsidRDefault="0053286E" w:rsidP="00630BE6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4F95" w:rsidRPr="002673BD" w:rsidRDefault="00540603" w:rsidP="00630BE6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784F95" w:rsidRPr="009B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dbor výchovy a vzdělávání</w:t>
      </w:r>
      <w:r w:rsidR="00BE09FE" w:rsidRPr="009B4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ČAK</w:t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F95" w:rsidRPr="00784F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</w:p>
    <w:sectPr w:rsidR="00784F95" w:rsidRPr="002673BD" w:rsidSect="00253D05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847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24B68"/>
    <w:multiLevelType w:val="hybridMultilevel"/>
    <w:tmpl w:val="CE08C772"/>
    <w:lvl w:ilvl="0" w:tplc="DFD80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050A"/>
    <w:multiLevelType w:val="hybridMultilevel"/>
    <w:tmpl w:val="08FC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1CD3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3E389B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554202"/>
    <w:multiLevelType w:val="hybridMultilevel"/>
    <w:tmpl w:val="94C26A70"/>
    <w:lvl w:ilvl="0" w:tplc="9C341B82">
      <w:start w:val="2"/>
      <w:numFmt w:val="decimal"/>
      <w:lvlText w:val="(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6"/>
    <w:rsid w:val="00197224"/>
    <w:rsid w:val="00253D05"/>
    <w:rsid w:val="00257777"/>
    <w:rsid w:val="002673BD"/>
    <w:rsid w:val="00390918"/>
    <w:rsid w:val="003D0C82"/>
    <w:rsid w:val="00437D7F"/>
    <w:rsid w:val="0053286E"/>
    <w:rsid w:val="00540603"/>
    <w:rsid w:val="005B1A81"/>
    <w:rsid w:val="00630BE6"/>
    <w:rsid w:val="00726B19"/>
    <w:rsid w:val="00784F95"/>
    <w:rsid w:val="007E4EB3"/>
    <w:rsid w:val="007F34FB"/>
    <w:rsid w:val="0084535B"/>
    <w:rsid w:val="008B0D76"/>
    <w:rsid w:val="009841AE"/>
    <w:rsid w:val="009B442B"/>
    <w:rsid w:val="00AB78A3"/>
    <w:rsid w:val="00AC503B"/>
    <w:rsid w:val="00BB4C24"/>
    <w:rsid w:val="00BE09FE"/>
    <w:rsid w:val="00D75218"/>
    <w:rsid w:val="00E3163F"/>
    <w:rsid w:val="00E66F05"/>
    <w:rsid w:val="00F80E8E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30B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0BE6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30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0BE6"/>
    <w:pPr>
      <w:ind w:left="720"/>
      <w:contextualSpacing/>
    </w:pPr>
  </w:style>
  <w:style w:type="table" w:styleId="Mkatabulky">
    <w:name w:val="Table Grid"/>
    <w:basedOn w:val="Normlntabulka"/>
    <w:uiPriority w:val="59"/>
    <w:rsid w:val="00BB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30B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0BE6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30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0BE6"/>
    <w:pPr>
      <w:ind w:left="720"/>
      <w:contextualSpacing/>
    </w:pPr>
  </w:style>
  <w:style w:type="table" w:styleId="Mkatabulky">
    <w:name w:val="Table Grid"/>
    <w:basedOn w:val="Normlntabulka"/>
    <w:uiPriority w:val="59"/>
    <w:rsid w:val="00BB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Lenka Danilišin</dc:creator>
  <cp:lastModifiedBy>Helena Adamova</cp:lastModifiedBy>
  <cp:revision>8</cp:revision>
  <cp:lastPrinted>2015-04-24T11:14:00Z</cp:lastPrinted>
  <dcterms:created xsi:type="dcterms:W3CDTF">2015-04-23T14:06:00Z</dcterms:created>
  <dcterms:modified xsi:type="dcterms:W3CDTF">2016-05-05T07:03:00Z</dcterms:modified>
</cp:coreProperties>
</file>