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9" w:rsidRDefault="00E21959" w:rsidP="00E21959">
      <w:pPr>
        <w:pStyle w:val="Normlnweb"/>
        <w:jc w:val="both"/>
      </w:pPr>
      <w:bookmarkStart w:id="0" w:name="_GoBack"/>
      <w:r>
        <w:rPr>
          <w:rStyle w:val="Siln"/>
          <w:i/>
          <w:iCs/>
        </w:rPr>
        <w:t>ÖZPINAR  proti Turecku</w:t>
      </w:r>
      <w:r>
        <w:t xml:space="preserve"> </w:t>
      </w:r>
    </w:p>
    <w:bookmarkEnd w:id="0"/>
    <w:p w:rsidR="00E21959" w:rsidRDefault="00E21959" w:rsidP="00E21959">
      <w:pPr>
        <w:pStyle w:val="Normlnweb"/>
        <w:jc w:val="both"/>
      </w:pPr>
      <w:r>
        <w:t xml:space="preserve">Rozsudek z 19. října 2010  </w:t>
      </w:r>
    </w:p>
    <w:p w:rsidR="00E21959" w:rsidRDefault="00E21959" w:rsidP="00E21959">
      <w:pPr>
        <w:pStyle w:val="Normlnweb"/>
        <w:jc w:val="both"/>
      </w:pPr>
      <w:r>
        <w:rPr>
          <w:b/>
          <w:bCs/>
        </w:rPr>
        <w:t xml:space="preserve">Odmítnutí soudkyni využít vnitrostátního právního prostředku nápravy v souvislosti s jejím odvoláním z výkonu soudcovské funkce z důvodů částečně souvisejících s jejím soukromým životem. </w:t>
      </w:r>
      <w:r>
        <w:t xml:space="preserve">V roce 2002 bylo proti stěžovatelce, povoláním soudkyni, zahájeno disciplinární řízení. Bylo jí zejména vytýkáno, že udržovala osobní vztah k advokátu, jehož klienti měli úspěch v řízení, které soudila, že nerespektovala pracovní hodiny a že se odívala a líčila nevhodným způsobem. Bylo vyslechnuto mnoho svědků, kteří podali protikladná svědectví, a kontrolovány stěžovatelčiny spisy. Nic z vyšetřovacího spisu nebylo zpřístupněno stěžovatelce. Ten byl posléze předán Vyšší soudní radě, která v roce 2003 stěžovatelku odvolala z výkonu soudcovské funkce. Stěžovatelka neúspěšně žádala o přezkoumání tohoto rozhodnutí. Posléze se obrátila na Vyšší soudní radu se stížností, ta však své rozhodnutí v roce 2004 potvrdila poté, co stěžovatelku vyslechla. Ta byla informována o zamítnutí své stížnosti, avšak nikoli o důvodech tohoto rozhodnutí. </w:t>
      </w:r>
    </w:p>
    <w:p w:rsidR="00E21959" w:rsidRDefault="00E21959" w:rsidP="00E21959">
      <w:pPr>
        <w:pStyle w:val="Normlnweb"/>
        <w:jc w:val="both"/>
      </w:pPr>
      <w:r>
        <w:t xml:space="preserve">Soud judikoval, že řízení o stížnostech proti rozhodnutí Vyšší soudní rady není řízením před nestranným orgánem ve smyslu článku 6 odst. 1 Úmluvy. </w:t>
      </w:r>
    </w:p>
    <w:p w:rsidR="00D37E2A" w:rsidRPr="00E21959" w:rsidRDefault="00E21959" w:rsidP="00E21959">
      <w:pPr>
        <w:pStyle w:val="Normlnweb"/>
        <w:jc w:val="both"/>
      </w:pPr>
      <w:r>
        <w:t>Porušení článku 13 Úmluvy (jednomyslně).</w:t>
      </w:r>
    </w:p>
    <w:sectPr w:rsidR="00D37E2A" w:rsidRPr="00E2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180A73"/>
    <w:rsid w:val="00197CAF"/>
    <w:rsid w:val="002E1514"/>
    <w:rsid w:val="00363300"/>
    <w:rsid w:val="00403EAD"/>
    <w:rsid w:val="004E3FB8"/>
    <w:rsid w:val="00541B90"/>
    <w:rsid w:val="006061A7"/>
    <w:rsid w:val="009B1AC3"/>
    <w:rsid w:val="00C6090E"/>
    <w:rsid w:val="00CE4E97"/>
    <w:rsid w:val="00D37E2A"/>
    <w:rsid w:val="00DD1F95"/>
    <w:rsid w:val="00E217A8"/>
    <w:rsid w:val="00E21959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2015-05-12T13:00:00Z</dcterms:created>
  <dcterms:modified xsi:type="dcterms:W3CDTF">2015-05-12T13:00:00Z</dcterms:modified>
</cp:coreProperties>
</file>