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A6" w:rsidRPr="00B766AF" w:rsidRDefault="007B60A6" w:rsidP="007B6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r w:rsidRPr="00B766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KHODORKOVSKIY A LEBEDEV proti Rusku</w:t>
      </w:r>
      <w:r w:rsidRPr="00B766A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</w:p>
    <w:bookmarkEnd w:id="0"/>
    <w:p w:rsidR="007B60A6" w:rsidRPr="00B766AF" w:rsidRDefault="007B60A6" w:rsidP="007B6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66AF">
        <w:rPr>
          <w:rFonts w:ascii="Times New Roman" w:eastAsia="Times New Roman" w:hAnsi="Times New Roman" w:cs="Times New Roman"/>
          <w:sz w:val="24"/>
          <w:szCs w:val="24"/>
          <w:lang w:eastAsia="cs-CZ"/>
        </w:rPr>
        <w:t>Rozsudek z 25. července 2013</w:t>
      </w:r>
    </w:p>
    <w:p w:rsidR="007B60A6" w:rsidRPr="00B766AF" w:rsidRDefault="007B60A6" w:rsidP="007B6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66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Systematické čtení vězeňskými orgány a trestními soudci výměny informací mezi obžalovanými a jejich právními zástupci.</w:t>
      </w:r>
      <w:r w:rsidRPr="00B766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Potřeba obžalovaných prostudovat velmi objemný trestní spis s důkazním materiálem v obtížných vězeňských podmínkách, ale při asistenci vysoce kvalifikovaného právního týmu. Před svým zatčením byli stěžovatelé vysoce postavení manažeři a většinoví vlastníci velké průmyslové skupiny, která zahrnovala naftařskou firmu </w:t>
      </w:r>
      <w:proofErr w:type="spellStart"/>
      <w:r w:rsidRPr="00B766AF">
        <w:rPr>
          <w:rFonts w:ascii="Times New Roman" w:eastAsia="Times New Roman" w:hAnsi="Times New Roman" w:cs="Times New Roman"/>
          <w:sz w:val="24"/>
          <w:szCs w:val="24"/>
          <w:lang w:eastAsia="cs-CZ"/>
        </w:rPr>
        <w:t>Jukos</w:t>
      </w:r>
      <w:proofErr w:type="spellEnd"/>
      <w:r w:rsidRPr="00B766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Patřili k nejbohatším mužům Ruska. Stěžovatel </w:t>
      </w:r>
      <w:proofErr w:type="spellStart"/>
      <w:r w:rsidRPr="00B766AF">
        <w:rPr>
          <w:rFonts w:ascii="Times New Roman" w:eastAsia="Times New Roman" w:hAnsi="Times New Roman" w:cs="Times New Roman"/>
          <w:sz w:val="24"/>
          <w:szCs w:val="24"/>
          <w:lang w:eastAsia="cs-CZ"/>
        </w:rPr>
        <w:t>Khodorkovskij</w:t>
      </w:r>
      <w:proofErr w:type="spellEnd"/>
      <w:r w:rsidRPr="00B766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 též politicky aktivní: podporoval finančně opoziční strany a financoval mnoho rozvojových programů a nevládních organizací. Navíc se </w:t>
      </w:r>
      <w:proofErr w:type="spellStart"/>
      <w:r w:rsidRPr="00B766AF">
        <w:rPr>
          <w:rFonts w:ascii="Times New Roman" w:eastAsia="Times New Roman" w:hAnsi="Times New Roman" w:cs="Times New Roman"/>
          <w:sz w:val="24"/>
          <w:szCs w:val="24"/>
          <w:lang w:eastAsia="cs-CZ"/>
        </w:rPr>
        <w:t>Jukos</w:t>
      </w:r>
      <w:proofErr w:type="spellEnd"/>
      <w:r w:rsidRPr="00B766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věnoval velkému počtu obchodních projektů namířených proti oficiální ropné politice.</w:t>
      </w:r>
    </w:p>
    <w:p w:rsidR="007B60A6" w:rsidRPr="00B766AF" w:rsidRDefault="007B60A6" w:rsidP="007B6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66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roce 2003 stěžovatelé byli zatčeni a dáni do vazby pro podezření z podvodů při privatizaci jedné z firem náležejícím ke koncernu </w:t>
      </w:r>
      <w:proofErr w:type="spellStart"/>
      <w:r w:rsidRPr="00B766AF">
        <w:rPr>
          <w:rFonts w:ascii="Times New Roman" w:eastAsia="Times New Roman" w:hAnsi="Times New Roman" w:cs="Times New Roman"/>
          <w:sz w:val="24"/>
          <w:szCs w:val="24"/>
          <w:lang w:eastAsia="cs-CZ"/>
        </w:rPr>
        <w:t>Jukos</w:t>
      </w:r>
      <w:proofErr w:type="spellEnd"/>
      <w:r w:rsidRPr="00B766AF">
        <w:rPr>
          <w:rFonts w:ascii="Times New Roman" w:eastAsia="Times New Roman" w:hAnsi="Times New Roman" w:cs="Times New Roman"/>
          <w:sz w:val="24"/>
          <w:szCs w:val="24"/>
          <w:lang w:eastAsia="cs-CZ"/>
        </w:rPr>
        <w:t>. Proti firmě bylo později zahájeno daňové řízení a společnost nakonec skončila v likvidaci. Další trestní obvinění byla proti stěžovatelům vznesena v souvislosti s údajnými daňovými úniky. V roce 2005 byli odsouzeni k trestu odnětí svobody v délce devíti let a zaplacení 500 000 000 eur za krácení daně.</w:t>
      </w:r>
    </w:p>
    <w:p w:rsidR="007B60A6" w:rsidRPr="00B766AF" w:rsidRDefault="007B60A6" w:rsidP="007B6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66AF">
        <w:rPr>
          <w:rFonts w:ascii="Times New Roman" w:eastAsia="Times New Roman" w:hAnsi="Times New Roman" w:cs="Times New Roman"/>
          <w:sz w:val="24"/>
          <w:szCs w:val="24"/>
          <w:lang w:eastAsia="cs-CZ"/>
        </w:rPr>
        <w:t>Před ESLP namítali, že jejich trestní řízení nebylo spravedlivé a že byli souzeni a odsouzeni za skutečnost, která nebyla trestným činem. Opírali se přitom o ustanovení článků 6 a 7 Úmluvy. První skupina námitek se týkala podjatosti předsedy senátu a druhá pak procesních pochybení, zejména nedostatku času a možnosti na přípravu obhajoby, nemožnost mít účinné právní zastoupení a nemožnost nechat projednat nebo předložit důkazy ve prospěch obhajoby.</w:t>
      </w:r>
    </w:p>
    <w:p w:rsidR="007B60A6" w:rsidRPr="00B766AF" w:rsidRDefault="007B60A6" w:rsidP="007B6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66AF">
        <w:rPr>
          <w:rFonts w:ascii="Times New Roman" w:eastAsia="Times New Roman" w:hAnsi="Times New Roman" w:cs="Times New Roman"/>
          <w:sz w:val="24"/>
          <w:szCs w:val="24"/>
          <w:lang w:eastAsia="cs-CZ"/>
        </w:rPr>
        <w:t>ESLP podotkl, že druhý stěžovatel měl osm měsíců a dvacet dní k projednání spisu, který obsahoval 41 000 stran. První stěžovatel měl pak k prostudování svého spisu obsahujícího 55 000 stran pět měsíců. ESLP si byl vědom toho, že bylo třeba jednotlivé dokumenty porovnat a projednat je s právníky, že stěžovatelé byli drženi ve vazbě, což projednávání spisu komplikovalo. Nicméně, otázka adekvátnosti času a možností poskytnutých obžalovanému musely být posouzeny s ohledem na zvláštní okolnosti případu. ESLP v tomto ohledu konstatoval, že stěžovatelé nebyli běžní obžalovaní: měli k dispozici tým vysoce kvalifikovaných a renomovaných právníků. I když nemohli prostudovat všechny dokumenty osobně, jejich úkol mohl být zajištěn právě jejich právníky. Stěžovatelé si mohli dělat poznámky a používat laptopy. Navíc měli oba vysokoškolské vzdělání, byli v nejvyšším vedení jedné z největších ropných společnosti v Rusku a znali obchodní prostředí lépe než kdokoli jiný. ESLP judikoval, že i když obhajoba musela pracovat v obtížných podmínkách během předběžného řízení, čas, který jí byl dán k dispozici k projednání spisu, nezasáhl do podstaty práv zaručených článkem 6 odst. 1 a 3 b) Úmluvy.</w:t>
      </w:r>
    </w:p>
    <w:p w:rsidR="007B60A6" w:rsidRPr="00B766AF" w:rsidRDefault="007B60A6" w:rsidP="007B6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66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ESLP se dále zabýval podmínkami, ve kterých obhajoba musela pracovat během řízení před soudem a před odvolacím soudem. Zejména v určitém okamžiku musel soud prvního stupně rozhodnout o zintenzivnění běhu soudního řízení a nařizovat jednání každý den. Nicméně, pro stěžovatele nebylo nemožné řízení sledovat a obhajoba byla oprávněna žádat o odložení, pokud to bylo nutné. Během odvolacího řízení měla pak obhajoba tři měsíce k přípravě ústního vystoupení. I když musela zahájit přípravu na odvolání, aniž by měla k dispozici všechny dokumenty, a i když existovaly pochybnosti o přesnosti protokolů ze soudních jednání, ESLP nebyl přesvědčen o tom, že takové nepřesnosti způsobily, že odsouzení nebylo podle práva. Navíc obhajoba věděla o procesních rozhodnutích, která byla během soudního </w:t>
      </w:r>
      <w:r w:rsidRPr="00B766A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řízení učiněna a které dokumenty byly soudu předloženy. Stěžovatelé a jejich právní tým měli k dispozici nahrávky ze soudního řízení a mohli se o ně opírat při přípravě odvolání. Nesnáze, kterým musela obhajoba čelit během odvolacího řízení, se tak nedotkly celkové spravedlivosti soudního řízení.</w:t>
      </w:r>
    </w:p>
    <w:p w:rsidR="00E10A55" w:rsidRPr="007B60A6" w:rsidRDefault="007B60A6" w:rsidP="007B6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66AF">
        <w:rPr>
          <w:rFonts w:ascii="Times New Roman" w:eastAsia="Times New Roman" w:hAnsi="Times New Roman" w:cs="Times New Roman"/>
          <w:sz w:val="24"/>
          <w:szCs w:val="24"/>
          <w:lang w:eastAsia="cs-CZ"/>
        </w:rPr>
        <w:t>K porušení článku 6 Úmluvy nedošlo.</w:t>
      </w:r>
    </w:p>
    <w:sectPr w:rsidR="00E10A55" w:rsidRPr="007B6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21"/>
    <w:rsid w:val="00045137"/>
    <w:rsid w:val="0006777B"/>
    <w:rsid w:val="001327B8"/>
    <w:rsid w:val="003A3E0E"/>
    <w:rsid w:val="003F6821"/>
    <w:rsid w:val="007B60A6"/>
    <w:rsid w:val="008D11FC"/>
    <w:rsid w:val="00C16514"/>
    <w:rsid w:val="00D214EC"/>
    <w:rsid w:val="00D62671"/>
    <w:rsid w:val="00E1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60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60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Lindner</dc:creator>
  <cp:lastModifiedBy>Kateřina Lindner</cp:lastModifiedBy>
  <cp:revision>2</cp:revision>
  <dcterms:created xsi:type="dcterms:W3CDTF">2015-03-19T15:21:00Z</dcterms:created>
  <dcterms:modified xsi:type="dcterms:W3CDTF">2015-03-19T15:21:00Z</dcterms:modified>
</cp:coreProperties>
</file>