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04" w:rsidRDefault="00290704">
      <w:bookmarkStart w:id="0" w:name="_GoBack"/>
      <w:bookmarkEnd w:id="0"/>
      <w:r>
        <w:rPr>
          <w:rFonts w:ascii="Verdana" w:hAnsi="Verdana"/>
          <w:noProof/>
          <w:sz w:val="18"/>
          <w:szCs w:val="18"/>
          <w:lang w:val="cs-CZ" w:eastAsia="cs-CZ"/>
        </w:rPr>
        <mc:AlternateContent>
          <mc:Choice Requires="wps">
            <w:drawing>
              <wp:anchor distT="0" distB="0" distL="114300" distR="114300" simplePos="0" relativeHeight="251664384" behindDoc="0" locked="0" layoutInCell="1" allowOverlap="1" wp14:anchorId="236B418A" wp14:editId="64BE1E7D">
                <wp:simplePos x="0" y="0"/>
                <wp:positionH relativeFrom="column">
                  <wp:posOffset>-278693</wp:posOffset>
                </wp:positionH>
                <wp:positionV relativeFrom="paragraph">
                  <wp:posOffset>131613</wp:posOffset>
                </wp:positionV>
                <wp:extent cx="6457950" cy="711679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6457950" cy="7116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290704" w:rsidRPr="00FB4D6E"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FB4D6E">
                              <w:rPr>
                                <w:rFonts w:ascii="Garamond" w:hAnsi="Garamond"/>
                                <w:b/>
                                <w:color w:val="17365D" w:themeColor="text2" w:themeShade="BF"/>
                                <w:sz w:val="22"/>
                                <w:szCs w:val="22"/>
                                <w:lang w:val="en-GB"/>
                              </w:rPr>
                              <w:t>Tell us about the history of CSR at the CCBE.</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Ten years ago</w:t>
                            </w:r>
                            <w:r w:rsidR="00FB4D6E">
                              <w:rPr>
                                <w:rFonts w:ascii="Garamond" w:hAnsi="Garamond"/>
                                <w:bCs/>
                                <w:color w:val="000000" w:themeColor="text1"/>
                                <w:sz w:val="22"/>
                                <w:szCs w:val="22"/>
                                <w:lang w:val="en-GB"/>
                              </w:rPr>
                              <w:t>,</w:t>
                            </w:r>
                            <w:r w:rsidRPr="00290704">
                              <w:rPr>
                                <w:rFonts w:ascii="Garamond" w:hAnsi="Garamond"/>
                                <w:bCs/>
                                <w:color w:val="000000" w:themeColor="text1"/>
                                <w:sz w:val="22"/>
                                <w:szCs w:val="22"/>
                                <w:lang w:val="en-GB"/>
                              </w:rPr>
                              <w:t xml:space="preserve"> the CCBE founded the </w:t>
                            </w:r>
                            <w:r w:rsidRPr="00290704">
                              <w:rPr>
                                <w:rFonts w:ascii="Garamond" w:hAnsi="Garamond"/>
                                <w:b/>
                                <w:color w:val="000000" w:themeColor="text1"/>
                                <w:sz w:val="22"/>
                                <w:szCs w:val="22"/>
                                <w:lang w:val="en-GB"/>
                              </w:rPr>
                              <w:t xml:space="preserve">CSR </w:t>
                            </w:r>
                            <w:r w:rsidRPr="00290704">
                              <w:rPr>
                                <w:rFonts w:ascii="Garamond" w:hAnsi="Garamond"/>
                                <w:b/>
                                <w:bCs/>
                                <w:color w:val="000000" w:themeColor="text1"/>
                                <w:sz w:val="22"/>
                                <w:szCs w:val="22"/>
                                <w:lang w:val="en-GB"/>
                              </w:rPr>
                              <w:t xml:space="preserve">Working Group </w:t>
                            </w:r>
                            <w:r w:rsidRPr="00290704">
                              <w:rPr>
                                <w:rFonts w:ascii="Garamond" w:hAnsi="Garamond"/>
                                <w:bCs/>
                                <w:color w:val="000000" w:themeColor="text1"/>
                                <w:sz w:val="22"/>
                                <w:szCs w:val="22"/>
                                <w:lang w:val="en-GB"/>
                              </w:rPr>
                              <w:t xml:space="preserve">(“working group”), originally consisting </w:t>
                            </w:r>
                            <w:r w:rsidR="00E13F3F" w:rsidRPr="00290704">
                              <w:rPr>
                                <w:rFonts w:ascii="Garamond" w:hAnsi="Garamond"/>
                                <w:bCs/>
                                <w:color w:val="000000" w:themeColor="text1"/>
                                <w:sz w:val="22"/>
                                <w:szCs w:val="22"/>
                                <w:lang w:val="en-GB"/>
                              </w:rPr>
                              <w:t xml:space="preserve">only </w:t>
                            </w:r>
                            <w:r w:rsidRPr="00290704">
                              <w:rPr>
                                <w:rFonts w:ascii="Garamond" w:hAnsi="Garamond"/>
                                <w:bCs/>
                                <w:color w:val="000000" w:themeColor="text1"/>
                                <w:sz w:val="22"/>
                                <w:szCs w:val="22"/>
                                <w:lang w:val="en-GB"/>
                              </w:rPr>
                              <w:t xml:space="preserve">of around five members. I was one of the founding members. The working group acted as a path finder to explore the concept of CSR. We started to research its implications for bars, law societies and lawyers and monitored its development. We published the first informational CSR guidance for European bars. Later, the working group was upgraded and designated a “CSR Committee”. We invited our CCBE delegations to send more members to the CSR Committee in order to expand the diversity of the Committee. Today, we have colleagues from multijurisdictional law firms, medium-sized and small law firms on our Committee. We have a wide regional coverage including Austria, Belgium, Finland, France, Germany, Greece, Italy, Luxembourg, Poland, Spain, Sweden and the United Kingdom. Since 2011, CSR has gained substantive economic and social momentum. In February 2013, we issued a guide entitled </w:t>
                            </w:r>
                            <w:r w:rsidRPr="00290704">
                              <w:rPr>
                                <w:rFonts w:ascii="Garamond" w:hAnsi="Garamond"/>
                                <w:i/>
                                <w:color w:val="000000" w:themeColor="text1"/>
                                <w:sz w:val="22"/>
                                <w:szCs w:val="22"/>
                                <w:lang w:val="en-GB"/>
                              </w:rPr>
                              <w:t>“Corporate Social Responsibility and the Legal Profession” (“Guidance I”)</w:t>
                            </w:r>
                            <w:r w:rsidRPr="00290704">
                              <w:rPr>
                                <w:rFonts w:ascii="Garamond" w:hAnsi="Garamond"/>
                                <w:bCs/>
                                <w:color w:val="000000" w:themeColor="text1"/>
                                <w:sz w:val="22"/>
                                <w:szCs w:val="22"/>
                                <w:lang w:val="en-GB"/>
                              </w:rPr>
                              <w:t xml:space="preserve">, providing information about the definition, the basic concepts and the international, EU and national initiatives regarding CSR. In February 2014, we published </w:t>
                            </w:r>
                            <w:r w:rsidRPr="00290704">
                              <w:rPr>
                                <w:rFonts w:ascii="Garamond" w:hAnsi="Garamond"/>
                                <w:bCs/>
                                <w:i/>
                                <w:color w:val="000000" w:themeColor="text1"/>
                                <w:sz w:val="22"/>
                                <w:szCs w:val="22"/>
                                <w:lang w:val="en-GB"/>
                              </w:rPr>
                              <w:t>“</w:t>
                            </w:r>
                            <w:r w:rsidRPr="00290704">
                              <w:rPr>
                                <w:rFonts w:ascii="Garamond" w:hAnsi="Garamond"/>
                                <w:i/>
                                <w:color w:val="000000" w:themeColor="text1"/>
                                <w:sz w:val="22"/>
                                <w:szCs w:val="22"/>
                                <w:lang w:val="en-GB"/>
                              </w:rPr>
                              <w:t>Guidance II</w:t>
                            </w:r>
                            <w:r w:rsidRPr="00290704">
                              <w:rPr>
                                <w:rFonts w:ascii="Garamond" w:hAnsi="Garamond"/>
                                <w:bCs/>
                                <w:i/>
                                <w:color w:val="000000" w:themeColor="text1"/>
                                <w:sz w:val="22"/>
                                <w:szCs w:val="22"/>
                                <w:lang w:val="en-GB"/>
                              </w:rPr>
                              <w:t>”</w:t>
                            </w:r>
                            <w:r w:rsidRPr="00290704">
                              <w:rPr>
                                <w:rFonts w:ascii="Garamond" w:hAnsi="Garamond"/>
                                <w:bCs/>
                                <w:color w:val="000000" w:themeColor="text1"/>
                                <w:sz w:val="22"/>
                                <w:szCs w:val="22"/>
                                <w:lang w:val="en-GB"/>
                              </w:rPr>
                              <w:t>, which follows up on questions concerning the legal profession raised in Guidance I, and provides specific recommendations and considerations for bars and law firms.</w:t>
                            </w:r>
                          </w:p>
                          <w:p w:rsidR="00290704" w:rsidRPr="00290704" w:rsidRDefault="00290704" w:rsidP="00290704">
                            <w:pPr>
                              <w:jc w:val="both"/>
                              <w:rPr>
                                <w:rFonts w:ascii="Garamond" w:hAnsi="Garamond"/>
                                <w:bCs/>
                                <w:color w:val="000000" w:themeColor="text1"/>
                                <w:sz w:val="22"/>
                                <w:szCs w:val="22"/>
                                <w:lang w:val="en-GB"/>
                              </w:rPr>
                            </w:pPr>
                          </w:p>
                          <w:p w:rsidR="00290704" w:rsidRPr="00FB4D6E"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FB4D6E">
                              <w:rPr>
                                <w:rFonts w:ascii="Garamond" w:hAnsi="Garamond"/>
                                <w:b/>
                                <w:color w:val="17365D" w:themeColor="text2" w:themeShade="BF"/>
                                <w:sz w:val="22"/>
                                <w:szCs w:val="22"/>
                                <w:lang w:val="en-GB"/>
                              </w:rPr>
                              <w:t>Why lawyers should be involved in advising on CSR?</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 xml:space="preserve">CSR is law in a wider sense: the CSR movement is basically a reaction to the phenomenon of global business without global law. As the institutions and instruments of nation states are insufficient to deal with global phenomena such as a global economy, climate change and the internet, </w:t>
                            </w:r>
                            <w:r w:rsidR="00E13F3F">
                              <w:rPr>
                                <w:rFonts w:ascii="Garamond" w:hAnsi="Garamond"/>
                                <w:bCs/>
                                <w:color w:val="000000" w:themeColor="text1"/>
                                <w:sz w:val="22"/>
                                <w:szCs w:val="22"/>
                                <w:lang w:val="en-GB"/>
                              </w:rPr>
                              <w:t xml:space="preserve">and as </w:t>
                            </w:r>
                            <w:r w:rsidRPr="00290704">
                              <w:rPr>
                                <w:rFonts w:ascii="Garamond" w:hAnsi="Garamond"/>
                                <w:bCs/>
                                <w:color w:val="000000" w:themeColor="text1"/>
                                <w:sz w:val="22"/>
                                <w:szCs w:val="22"/>
                                <w:lang w:val="en-GB"/>
                              </w:rPr>
                              <w:t>traditional international law cannot provide for timely and comprehensive solutions, new institutions and instruments have to be developed. New governance for the 21</w:t>
                            </w:r>
                            <w:r w:rsidRPr="00290704">
                              <w:rPr>
                                <w:rFonts w:ascii="Garamond" w:hAnsi="Garamond"/>
                                <w:bCs/>
                                <w:color w:val="000000" w:themeColor="text1"/>
                                <w:sz w:val="22"/>
                                <w:szCs w:val="22"/>
                                <w:vertAlign w:val="superscript"/>
                                <w:lang w:val="en-GB"/>
                              </w:rPr>
                              <w:t>st</w:t>
                            </w:r>
                            <w:r w:rsidRPr="00290704">
                              <w:rPr>
                                <w:rFonts w:ascii="Garamond" w:hAnsi="Garamond"/>
                                <w:bCs/>
                                <w:color w:val="000000" w:themeColor="text1"/>
                                <w:sz w:val="22"/>
                                <w:szCs w:val="22"/>
                                <w:lang w:val="en-GB"/>
                              </w:rPr>
                              <w:t xml:space="preserve"> century is required to answer these global challenges. Therefore, lawyers trained in national, EU and international law are best equipped to assist in the development of new governance regimes. We increasingly see international “soft law” approaches, partly intertwined with classical legal instruments. In addition, we see clients, in particular large multinational ones, expecting their lawyers to be competent </w:t>
                            </w:r>
                            <w:r w:rsidR="00E13F3F" w:rsidRPr="00290704">
                              <w:rPr>
                                <w:rFonts w:ascii="Garamond" w:hAnsi="Garamond"/>
                                <w:bCs/>
                                <w:color w:val="000000" w:themeColor="text1"/>
                                <w:sz w:val="22"/>
                                <w:szCs w:val="22"/>
                                <w:lang w:val="en-GB"/>
                              </w:rPr>
                              <w:t xml:space="preserve">also </w:t>
                            </w:r>
                            <w:r w:rsidRPr="00290704">
                              <w:rPr>
                                <w:rFonts w:ascii="Garamond" w:hAnsi="Garamond"/>
                                <w:bCs/>
                                <w:color w:val="000000" w:themeColor="text1"/>
                                <w:sz w:val="22"/>
                                <w:szCs w:val="22"/>
                                <w:lang w:val="en-GB"/>
                              </w:rPr>
                              <w:t>in soft law issues.</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is the strategic value for lawyers / law firms / Bars to integrate CSR programs into their own business strategies?</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Lawyers and law firms are on one hand increasingly expected as suppliers of services to comply with their clients’ CSR policy. Often these policies contain requirements that are not adequate for the specific role and function of the lawyer/law firm. Thus, a law firm may prefer to develop its own CSR program</w:t>
                            </w:r>
                            <w:r w:rsidR="00E13F3F">
                              <w:rPr>
                                <w:rFonts w:ascii="Garamond" w:hAnsi="Garamond"/>
                                <w:bCs/>
                                <w:color w:val="000000" w:themeColor="text1"/>
                                <w:sz w:val="22"/>
                                <w:szCs w:val="22"/>
                                <w:lang w:val="en-GB"/>
                              </w:rPr>
                              <w:t>me</w:t>
                            </w:r>
                            <w:r w:rsidRPr="00290704">
                              <w:rPr>
                                <w:rFonts w:ascii="Garamond" w:hAnsi="Garamond"/>
                                <w:bCs/>
                                <w:color w:val="000000" w:themeColor="text1"/>
                                <w:sz w:val="22"/>
                                <w:szCs w:val="22"/>
                                <w:lang w:val="en-GB"/>
                              </w:rPr>
                              <w:t xml:space="preserve"> that corresponds to its size, risk profile and confidentiality requirements. More and more clients prefer law firms with CSR program</w:t>
                            </w:r>
                            <w:r w:rsidR="00E13F3F">
                              <w:rPr>
                                <w:rFonts w:ascii="Garamond" w:hAnsi="Garamond"/>
                                <w:bCs/>
                                <w:color w:val="000000" w:themeColor="text1"/>
                                <w:sz w:val="22"/>
                                <w:szCs w:val="22"/>
                                <w:lang w:val="en-GB"/>
                              </w:rPr>
                              <w:t>me</w:t>
                            </w:r>
                            <w:r w:rsidRPr="00290704">
                              <w:rPr>
                                <w:rFonts w:ascii="Garamond" w:hAnsi="Garamond"/>
                                <w:bCs/>
                                <w:color w:val="000000" w:themeColor="text1"/>
                                <w:sz w:val="22"/>
                                <w:szCs w:val="22"/>
                                <w:lang w:val="en-GB"/>
                              </w:rPr>
                              <w:t>s in their tender procedures or when they staff their panels. CSR program</w:t>
                            </w:r>
                            <w:r w:rsidR="00E13F3F">
                              <w:rPr>
                                <w:rFonts w:ascii="Garamond" w:hAnsi="Garamond"/>
                                <w:bCs/>
                                <w:color w:val="000000" w:themeColor="text1"/>
                                <w:sz w:val="22"/>
                                <w:szCs w:val="22"/>
                                <w:lang w:val="en-GB"/>
                              </w:rPr>
                              <w:t>me</w:t>
                            </w:r>
                            <w:r w:rsidRPr="00290704">
                              <w:rPr>
                                <w:rFonts w:ascii="Garamond" w:hAnsi="Garamond"/>
                                <w:bCs/>
                                <w:color w:val="000000" w:themeColor="text1"/>
                                <w:sz w:val="22"/>
                                <w:szCs w:val="22"/>
                                <w:lang w:val="en-GB"/>
                              </w:rPr>
                              <w:t xml:space="preserve">s provide a competitive edge in the war for talent. In addition, the European Commission explicitly stated in its </w:t>
                            </w:r>
                            <w:hyperlink r:id="rId9" w:history="1">
                              <w:r w:rsidR="0023094D" w:rsidRPr="0023094D">
                                <w:rPr>
                                  <w:rStyle w:val="Hypertextovodkaz"/>
                                  <w:rFonts w:ascii="Garamond" w:hAnsi="Garamond"/>
                                  <w:sz w:val="22"/>
                                  <w:szCs w:val="22"/>
                                  <w:lang w:val="en-GB"/>
                                </w:rPr>
                                <w:t>Strategy Paper of October 25, 2011</w:t>
                              </w:r>
                            </w:hyperlink>
                            <w:r w:rsidRPr="00290704">
                              <w:rPr>
                                <w:rFonts w:ascii="Garamond" w:hAnsi="Garamond"/>
                                <w:bCs/>
                                <w:color w:val="000000" w:themeColor="text1"/>
                                <w:sz w:val="22"/>
                                <w:szCs w:val="22"/>
                                <w:lang w:val="en-GB"/>
                              </w:rPr>
                              <w:t xml:space="preserve">, that it expects </w:t>
                            </w:r>
                            <w:r w:rsidRPr="00290704">
                              <w:rPr>
                                <w:rFonts w:ascii="Garamond" w:hAnsi="Garamond"/>
                                <w:bCs/>
                                <w:i/>
                                <w:color w:val="000000" w:themeColor="text1"/>
                                <w:sz w:val="22"/>
                                <w:szCs w:val="22"/>
                                <w:lang w:val="en-GB"/>
                              </w:rPr>
                              <w:t>all</w:t>
                            </w:r>
                            <w:r w:rsidRPr="00290704">
                              <w:rPr>
                                <w:rFonts w:ascii="Garamond" w:hAnsi="Garamond"/>
                                <w:bCs/>
                                <w:color w:val="000000" w:themeColor="text1"/>
                                <w:sz w:val="22"/>
                                <w:szCs w:val="22"/>
                                <w:lang w:val="en-GB"/>
                              </w:rPr>
                              <w:t xml:space="preserve"> businesses (including law firms and bar</w:t>
                            </w:r>
                            <w:r w:rsidR="00E13F3F">
                              <w:rPr>
                                <w:rFonts w:ascii="Garamond" w:hAnsi="Garamond"/>
                                <w:bCs/>
                                <w:color w:val="000000" w:themeColor="text1"/>
                                <w:sz w:val="22"/>
                                <w:szCs w:val="22"/>
                                <w:lang w:val="en-GB"/>
                              </w:rPr>
                              <w:t>s and law societies</w:t>
                            </w:r>
                            <w:r w:rsidRPr="00290704">
                              <w:rPr>
                                <w:rFonts w:ascii="Garamond" w:hAnsi="Garamond"/>
                                <w:bCs/>
                                <w:color w:val="000000" w:themeColor="text1"/>
                                <w:sz w:val="22"/>
                                <w:szCs w:val="22"/>
                                <w:lang w:val="en-GB"/>
                              </w:rPr>
                              <w:t>) to respect human rights.</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are the potential risks / dangers for the legal profession if it fails to embrace CSR?</w:t>
                            </w:r>
                          </w:p>
                          <w:p w:rsidR="00290704" w:rsidRPr="00290704" w:rsidRDefault="00290704" w:rsidP="00290704">
                            <w:pPr>
                              <w:pStyle w:val="Odstavecseseznamem"/>
                              <w:ind w:left="0"/>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If the legal profession does not embrace CSR in a proactive way, it runs the risk that CSR requirements will be imposed on the legal profession either by clients, as part of their supply chain management, or by political bodies, which may not be sensitive to the specific role and challenges of the legal profession.</w:t>
                            </w:r>
                          </w:p>
                          <w:p w:rsidR="00290704" w:rsidRPr="00290704" w:rsidRDefault="00290704" w:rsidP="00290704">
                            <w:pPr>
                              <w:pStyle w:val="Odstavecseseznamem"/>
                              <w:ind w:left="0"/>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 xml:space="preserve">Does legal professional privilege (also known as client-lawyer confidentiality) play a part in CSR policies?            </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E13F3F" w:rsidP="00290704">
                            <w:pPr>
                              <w:jc w:val="both"/>
                              <w:rPr>
                                <w:rFonts w:ascii="Garamond" w:hAnsi="Garamond"/>
                                <w:bCs/>
                                <w:color w:val="000000" w:themeColor="text1"/>
                                <w:sz w:val="22"/>
                                <w:szCs w:val="22"/>
                                <w:lang w:val="en-GB"/>
                              </w:rPr>
                            </w:pPr>
                            <w:r>
                              <w:rPr>
                                <w:rFonts w:ascii="Garamond" w:hAnsi="Garamond"/>
                                <w:bCs/>
                                <w:color w:val="000000" w:themeColor="text1"/>
                                <w:sz w:val="22"/>
                                <w:szCs w:val="22"/>
                                <w:lang w:val="en-GB"/>
                              </w:rPr>
                              <w:t>Lawyer</w:t>
                            </w:r>
                            <w:r w:rsidR="00290704" w:rsidRPr="00290704">
                              <w:rPr>
                                <w:rFonts w:ascii="Garamond" w:hAnsi="Garamond"/>
                                <w:bCs/>
                                <w:color w:val="000000" w:themeColor="text1"/>
                                <w:sz w:val="22"/>
                                <w:szCs w:val="22"/>
                                <w:lang w:val="en-GB"/>
                              </w:rPr>
                              <w:t xml:space="preserve">-client privilege and confidentiality rules provide lawyers with a unique advantage compared to consulting firms. In the implementation of a CSR policy or an audit, sensitive information may be at stake. The client may choose a lawyer due to the </w:t>
                            </w:r>
                            <w:r>
                              <w:rPr>
                                <w:rFonts w:ascii="Garamond" w:hAnsi="Garamond"/>
                                <w:bCs/>
                                <w:color w:val="000000" w:themeColor="text1"/>
                                <w:sz w:val="22"/>
                                <w:szCs w:val="22"/>
                                <w:lang w:val="en-GB"/>
                              </w:rPr>
                              <w:t xml:space="preserve">protection for </w:t>
                            </w:r>
                            <w:r w:rsidR="00290704" w:rsidRPr="00290704">
                              <w:rPr>
                                <w:rFonts w:ascii="Garamond" w:hAnsi="Garamond"/>
                                <w:bCs/>
                                <w:color w:val="000000" w:themeColor="text1"/>
                                <w:sz w:val="22"/>
                                <w:szCs w:val="22"/>
                                <w:lang w:val="en-GB"/>
                              </w:rPr>
                              <w:t>confidentiality that exists.</w:t>
                            </w:r>
                          </w:p>
                          <w:p w:rsidR="00290704" w:rsidRPr="00290704" w:rsidRDefault="00290704" w:rsidP="00290704">
                            <w:pPr>
                              <w:jc w:val="both"/>
                              <w:rPr>
                                <w:rFonts w:ascii="Garamond" w:hAnsi="Garamond"/>
                                <w:bCs/>
                                <w:color w:val="000000" w:themeColor="text1"/>
                                <w:sz w:val="22"/>
                                <w:szCs w:val="22"/>
                                <w:lang w:val="en-GB"/>
                              </w:rPr>
                            </w:pPr>
                          </w:p>
                          <w:p w:rsidR="00290704" w:rsidRPr="00FB4D6E"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 xml:space="preserve">With regard to CSR policy, how does the “triple bottom line” impact the legal profession? </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rPr>
                            </w:pPr>
                            <w:r w:rsidRPr="00290704">
                              <w:rPr>
                                <w:rFonts w:ascii="Garamond" w:hAnsi="Garamond"/>
                                <w:bCs/>
                                <w:color w:val="000000" w:themeColor="text1"/>
                                <w:sz w:val="22"/>
                                <w:szCs w:val="22"/>
                                <w:lang w:val="en-GB"/>
                              </w:rPr>
                              <w:t>The triple bottom line was one of the first attempts to conceptuali</w:t>
                            </w:r>
                            <w:r w:rsidR="00E13F3F">
                              <w:rPr>
                                <w:rFonts w:ascii="Garamond" w:hAnsi="Garamond"/>
                                <w:bCs/>
                                <w:color w:val="000000" w:themeColor="text1"/>
                                <w:sz w:val="22"/>
                                <w:szCs w:val="22"/>
                                <w:lang w:val="en-GB"/>
                              </w:rPr>
                              <w:t>s</w:t>
                            </w:r>
                            <w:r w:rsidRPr="00290704">
                              <w:rPr>
                                <w:rFonts w:ascii="Garamond" w:hAnsi="Garamond"/>
                                <w:bCs/>
                                <w:color w:val="000000" w:themeColor="text1"/>
                                <w:sz w:val="22"/>
                                <w:szCs w:val="22"/>
                                <w:lang w:val="en-GB"/>
                              </w:rPr>
                              <w:t xml:space="preserve">e CSR with regard to its content. The triple bottom line or “People, Planet, Profit” provides a rough description of the substantive issues covered by CSR. </w:t>
                            </w:r>
                            <w:r w:rsidRPr="00290704">
                              <w:rPr>
                                <w:rFonts w:ascii="Garamond" w:hAnsi="Garamond"/>
                                <w:bCs/>
                                <w:color w:val="000000" w:themeColor="text1"/>
                                <w:sz w:val="22"/>
                                <w:szCs w:val="22"/>
                              </w:rPr>
                              <w:t>See question 7 for its impact on the legal profession.</w:t>
                            </w:r>
                          </w:p>
                          <w:p w:rsidR="00290704" w:rsidRPr="00290704" w:rsidRDefault="00290704" w:rsidP="00290704">
                            <w:pPr>
                              <w:jc w:val="both"/>
                              <w:rPr>
                                <w:rFonts w:ascii="Garamond" w:hAnsi="Garamond"/>
                                <w:bCs/>
                                <w:color w:val="000000" w:themeColor="text1"/>
                                <w:sz w:val="22"/>
                                <w:szCs w:val="22"/>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CSR trends do you see being adopted in the legal profession?</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The legal profession is still in its early stages regarding CSR. We see large multijurisdictional law firms reporting regularly on their CSR policies and developments. Some law firms have signed the UN Global Compact, some start to discuss human rights policies. We see increasingly that law firms are integrating CSR into their project finance and mining departments. We see law firms establishing human rights divisions or multidisciplinary teams dealing with CSR.</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are the most important CSR questions for lawyers to ask when they</w:t>
                            </w:r>
                            <w:r w:rsidR="00E13F3F">
                              <w:rPr>
                                <w:rFonts w:ascii="Garamond" w:hAnsi="Garamond"/>
                                <w:b/>
                                <w:color w:val="17365D" w:themeColor="text2" w:themeShade="BF"/>
                                <w:sz w:val="22"/>
                                <w:szCs w:val="22"/>
                                <w:lang w:val="en-GB"/>
                              </w:rPr>
                              <w:t xml:space="preserve"> a</w:t>
                            </w:r>
                            <w:r w:rsidRPr="00290704">
                              <w:rPr>
                                <w:rFonts w:ascii="Garamond" w:hAnsi="Garamond"/>
                                <w:b/>
                                <w:color w:val="17365D" w:themeColor="text2" w:themeShade="BF"/>
                                <w:sz w:val="22"/>
                                <w:szCs w:val="22"/>
                                <w:lang w:val="en-GB"/>
                              </w:rPr>
                              <w:t>re exploring a potential CSR-related situation?</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The lawyer has to clarify with his</w:t>
                            </w:r>
                            <w:r w:rsidR="00E13F3F">
                              <w:rPr>
                                <w:rFonts w:ascii="Garamond" w:hAnsi="Garamond"/>
                                <w:bCs/>
                                <w:color w:val="000000" w:themeColor="text1"/>
                                <w:sz w:val="22"/>
                                <w:szCs w:val="22"/>
                                <w:lang w:val="en-GB"/>
                              </w:rPr>
                              <w:t>/her</w:t>
                            </w:r>
                            <w:r w:rsidRPr="00290704">
                              <w:rPr>
                                <w:rFonts w:ascii="Garamond" w:hAnsi="Garamond"/>
                                <w:bCs/>
                                <w:color w:val="000000" w:themeColor="text1"/>
                                <w:sz w:val="22"/>
                                <w:szCs w:val="22"/>
                                <w:lang w:val="en-GB"/>
                              </w:rPr>
                              <w:t xml:space="preserve"> client whether the client expects the lawyer to provide advice, not only on hard law, but also on CSR soft law instruments. The lawyer should clarify as soon as possible with his</w:t>
                            </w:r>
                            <w:r w:rsidR="00E13F3F">
                              <w:rPr>
                                <w:rFonts w:ascii="Garamond" w:hAnsi="Garamond"/>
                                <w:bCs/>
                                <w:color w:val="000000" w:themeColor="text1"/>
                                <w:sz w:val="22"/>
                                <w:szCs w:val="22"/>
                                <w:lang w:val="en-GB"/>
                              </w:rPr>
                              <w:t>/her</w:t>
                            </w:r>
                            <w:r w:rsidRPr="00290704">
                              <w:rPr>
                                <w:rFonts w:ascii="Garamond" w:hAnsi="Garamond"/>
                                <w:bCs/>
                                <w:color w:val="000000" w:themeColor="text1"/>
                                <w:sz w:val="22"/>
                                <w:szCs w:val="22"/>
                                <w:lang w:val="en-GB"/>
                              </w:rPr>
                              <w:t xml:space="preserve"> insurance company whether advice on soft law is covered by its insurance policy, in particular, when it is not restricted to national or EU-instruments. In advising clients on CSR, the questions can be manifold and the situations complex, with regard to </w:t>
                            </w:r>
                            <w:r w:rsidR="00E13F3F" w:rsidRPr="00290704">
                              <w:rPr>
                                <w:rFonts w:ascii="Garamond" w:hAnsi="Garamond"/>
                                <w:bCs/>
                                <w:color w:val="000000" w:themeColor="text1"/>
                                <w:sz w:val="22"/>
                                <w:szCs w:val="22"/>
                                <w:lang w:val="en-GB"/>
                              </w:rPr>
                              <w:t xml:space="preserve">both </w:t>
                            </w:r>
                            <w:r w:rsidRPr="00290704">
                              <w:rPr>
                                <w:rFonts w:ascii="Garamond" w:hAnsi="Garamond"/>
                                <w:bCs/>
                                <w:color w:val="000000" w:themeColor="text1"/>
                                <w:sz w:val="22"/>
                                <w:szCs w:val="22"/>
                                <w:lang w:val="en-GB"/>
                              </w:rPr>
                              <w:t>the factual as well as legal side.</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are the latest developments in the CSR field that affect, or could potentially affect, the legal profession?</w:t>
                            </w:r>
                          </w:p>
                          <w:p w:rsidR="00290704" w:rsidRPr="00290704" w:rsidRDefault="00290704" w:rsidP="00290704">
                            <w:pPr>
                              <w:pStyle w:val="Odstavecseseznamem"/>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The latest development is the amendment to the Accounting Directive. It requests large companies to report on non-financial (CSR) factors concerning not only their own business but also their business relationships, including suppliers and law firms.</w:t>
                            </w:r>
                          </w:p>
                          <w:p w:rsidR="00290704" w:rsidRPr="00290704" w:rsidRDefault="00290704" w:rsidP="00290704">
                            <w:pPr>
                              <w:pStyle w:val="Odstavecseseznamem"/>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 xml:space="preserve">How does pro bono work relate to CSR? </w:t>
                            </w:r>
                          </w:p>
                          <w:p w:rsidR="00290704" w:rsidRPr="00290704" w:rsidRDefault="00290704" w:rsidP="00290704">
                            <w:pPr>
                              <w:jc w:val="both"/>
                              <w:rPr>
                                <w:rStyle w:val="Siln"/>
                                <w:rFonts w:ascii="Garamond" w:hAnsi="Garamond"/>
                                <w:b w:val="0"/>
                                <w:color w:val="000000" w:themeColor="text1"/>
                                <w:sz w:val="22"/>
                                <w:szCs w:val="22"/>
                                <w:shd w:val="clear" w:color="auto" w:fill="FFFFFF"/>
                                <w:lang w:val="en-GB"/>
                              </w:rPr>
                            </w:pPr>
                          </w:p>
                          <w:p w:rsidR="00290704" w:rsidRPr="00290704" w:rsidRDefault="00290704" w:rsidP="00290704">
                            <w:pPr>
                              <w:jc w:val="both"/>
                              <w:rPr>
                                <w:rStyle w:val="Siln"/>
                                <w:rFonts w:ascii="Garamond" w:hAnsi="Garamond"/>
                                <w:b w:val="0"/>
                                <w:color w:val="000000" w:themeColor="text1"/>
                                <w:sz w:val="22"/>
                                <w:szCs w:val="22"/>
                                <w:shd w:val="clear" w:color="auto" w:fill="FFFFFF"/>
                                <w:lang w:val="en-GB"/>
                              </w:rPr>
                            </w:pPr>
                            <w:r w:rsidRPr="00290704">
                              <w:rPr>
                                <w:rStyle w:val="Siln"/>
                                <w:rFonts w:ascii="Garamond" w:hAnsi="Garamond"/>
                                <w:b w:val="0"/>
                                <w:color w:val="000000" w:themeColor="text1"/>
                                <w:sz w:val="22"/>
                                <w:szCs w:val="22"/>
                                <w:shd w:val="clear" w:color="auto" w:fill="FFFFFF"/>
                                <w:lang w:val="en-GB"/>
                              </w:rPr>
                              <w:t>Pro bono is an element of CSR. On one hand</w:t>
                            </w:r>
                            <w:r w:rsidR="00E13F3F">
                              <w:rPr>
                                <w:rStyle w:val="Siln"/>
                                <w:rFonts w:ascii="Garamond" w:hAnsi="Garamond"/>
                                <w:b w:val="0"/>
                                <w:color w:val="000000" w:themeColor="text1"/>
                                <w:sz w:val="22"/>
                                <w:szCs w:val="22"/>
                                <w:shd w:val="clear" w:color="auto" w:fill="FFFFFF"/>
                                <w:lang w:val="en-GB"/>
                              </w:rPr>
                              <w:t>,</w:t>
                            </w:r>
                            <w:r w:rsidRPr="00290704">
                              <w:rPr>
                                <w:rStyle w:val="Siln"/>
                                <w:rFonts w:ascii="Garamond" w:hAnsi="Garamond"/>
                                <w:b w:val="0"/>
                                <w:color w:val="000000" w:themeColor="text1"/>
                                <w:sz w:val="22"/>
                                <w:szCs w:val="22"/>
                                <w:shd w:val="clear" w:color="auto" w:fill="FFFFFF"/>
                                <w:lang w:val="en-GB"/>
                              </w:rPr>
                              <w:t xml:space="preserve"> it is an issue concerning access to justice, while on the other hand it is part of the responsible leadership and behaviour of law firms in their respective communities. </w:t>
                            </w:r>
                          </w:p>
                          <w:p w:rsidR="00290704" w:rsidRPr="00290704" w:rsidRDefault="00290704" w:rsidP="00290704">
                            <w:pPr>
                              <w:jc w:val="both"/>
                              <w:rPr>
                                <w:rStyle w:val="Siln"/>
                                <w:rFonts w:ascii="Garamond" w:hAnsi="Garamond"/>
                                <w:b w:val="0"/>
                                <w:color w:val="000000" w:themeColor="text1"/>
                                <w:sz w:val="22"/>
                                <w:szCs w:val="22"/>
                                <w:shd w:val="clear" w:color="auto" w:fill="FFFFFF"/>
                                <w:lang w:val="en-GB"/>
                              </w:rPr>
                            </w:pPr>
                          </w:p>
                          <w:p w:rsidR="00290704" w:rsidRPr="00290704" w:rsidRDefault="00290704" w:rsidP="00290704">
                            <w:pPr>
                              <w:jc w:val="both"/>
                              <w:rPr>
                                <w:rFonts w:ascii="Garamond" w:hAnsi="Garamond"/>
                                <w:color w:val="000000" w:themeColor="text1"/>
                                <w:sz w:val="22"/>
                                <w:szCs w:val="22"/>
                                <w:lang w:val="en-GB"/>
                              </w:rPr>
                            </w:pPr>
                          </w:p>
                          <w:p w:rsidR="00290704" w:rsidRPr="00290704" w:rsidRDefault="00290704" w:rsidP="00290704">
                            <w:pPr>
                              <w:rPr>
                                <w:rFonts w:ascii="Garamond" w:hAnsi="Garamond"/>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5pt;margin-top:10.35pt;width:508.5pt;height:5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" fillcolor="white [3201]" stroked="f" strokeweight=".5pt">
                <v:textbox>
                  <w:txbxContent>
                    <w:p w:rsidR="00290704" w:rsidRPr="00FB4D6E"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FB4D6E">
                        <w:rPr>
                          <w:rFonts w:ascii="Garamond" w:hAnsi="Garamond"/>
                          <w:b/>
                          <w:color w:val="17365D" w:themeColor="text2" w:themeShade="BF"/>
                          <w:sz w:val="22"/>
                          <w:szCs w:val="22"/>
                          <w:lang w:val="en-GB"/>
                        </w:rPr>
                        <w:t>Tell us about the history of CSR at the CCBE.</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Ten years ago</w:t>
                      </w:r>
                      <w:r w:rsidR="00FB4D6E">
                        <w:rPr>
                          <w:rFonts w:ascii="Garamond" w:hAnsi="Garamond"/>
                          <w:bCs/>
                          <w:color w:val="000000" w:themeColor="text1"/>
                          <w:sz w:val="22"/>
                          <w:szCs w:val="22"/>
                          <w:lang w:val="en-GB"/>
                        </w:rPr>
                        <w:t>,</w:t>
                      </w:r>
                      <w:r w:rsidRPr="00290704">
                        <w:rPr>
                          <w:rFonts w:ascii="Garamond" w:hAnsi="Garamond"/>
                          <w:bCs/>
                          <w:color w:val="000000" w:themeColor="text1"/>
                          <w:sz w:val="22"/>
                          <w:szCs w:val="22"/>
                          <w:lang w:val="en-GB"/>
                        </w:rPr>
                        <w:t xml:space="preserve"> the CCBE founded the </w:t>
                      </w:r>
                      <w:r w:rsidRPr="00290704">
                        <w:rPr>
                          <w:rFonts w:ascii="Garamond" w:hAnsi="Garamond"/>
                          <w:b/>
                          <w:color w:val="000000" w:themeColor="text1"/>
                          <w:sz w:val="22"/>
                          <w:szCs w:val="22"/>
                          <w:lang w:val="en-GB"/>
                        </w:rPr>
                        <w:t xml:space="preserve">CSR </w:t>
                      </w:r>
                      <w:r w:rsidRPr="00290704">
                        <w:rPr>
                          <w:rFonts w:ascii="Garamond" w:hAnsi="Garamond"/>
                          <w:b/>
                          <w:bCs/>
                          <w:color w:val="000000" w:themeColor="text1"/>
                          <w:sz w:val="22"/>
                          <w:szCs w:val="22"/>
                          <w:lang w:val="en-GB"/>
                        </w:rPr>
                        <w:t xml:space="preserve">Working Group </w:t>
                      </w:r>
                      <w:r w:rsidRPr="00290704">
                        <w:rPr>
                          <w:rFonts w:ascii="Garamond" w:hAnsi="Garamond"/>
                          <w:bCs/>
                          <w:color w:val="000000" w:themeColor="text1"/>
                          <w:sz w:val="22"/>
                          <w:szCs w:val="22"/>
                          <w:lang w:val="en-GB"/>
                        </w:rPr>
                        <w:t xml:space="preserve">(“working group”), originally consisting </w:t>
                      </w:r>
                      <w:r w:rsidR="00E13F3F" w:rsidRPr="00290704">
                        <w:rPr>
                          <w:rFonts w:ascii="Garamond" w:hAnsi="Garamond"/>
                          <w:bCs/>
                          <w:color w:val="000000" w:themeColor="text1"/>
                          <w:sz w:val="22"/>
                          <w:szCs w:val="22"/>
                          <w:lang w:val="en-GB"/>
                        </w:rPr>
                        <w:t xml:space="preserve">only </w:t>
                      </w:r>
                      <w:r w:rsidRPr="00290704">
                        <w:rPr>
                          <w:rFonts w:ascii="Garamond" w:hAnsi="Garamond"/>
                          <w:bCs/>
                          <w:color w:val="000000" w:themeColor="text1"/>
                          <w:sz w:val="22"/>
                          <w:szCs w:val="22"/>
                          <w:lang w:val="en-GB"/>
                        </w:rPr>
                        <w:t xml:space="preserve">of around five members. I was one of the founding members. The working group acted as a path finder to explore the concept of CSR. We started to research its implications for bars, law societies and lawyers and monitored its development. We published the first informational CSR guidance for European bars. Later, the working group was upgraded and designated a “CSR Committee”. We invited our CCBE delegations to send more members to the CSR Committee in order to expand the diversity of the Committee. Today, we have colleagues from multijurisdictional law firms, medium-sized and small law firms on our Committee. We have a wide regional coverage including Austria, Belgium, Finland, France, Germany, Greece, Italy, Luxembourg, Poland, Spain, Sweden and the United Kingdom. Since 2011, CSR has gained substantive economic and social momentum. In February 2013, we issued a guide entitled </w:t>
                      </w:r>
                      <w:r w:rsidRPr="00290704">
                        <w:rPr>
                          <w:rFonts w:ascii="Garamond" w:hAnsi="Garamond"/>
                          <w:i/>
                          <w:color w:val="000000" w:themeColor="text1"/>
                          <w:sz w:val="22"/>
                          <w:szCs w:val="22"/>
                          <w:lang w:val="en-GB"/>
                        </w:rPr>
                        <w:t>“Corporate Social Responsibility and the Legal Profession” (“Guidance I”)</w:t>
                      </w:r>
                      <w:r w:rsidRPr="00290704">
                        <w:rPr>
                          <w:rFonts w:ascii="Garamond" w:hAnsi="Garamond"/>
                          <w:bCs/>
                          <w:color w:val="000000" w:themeColor="text1"/>
                          <w:sz w:val="22"/>
                          <w:szCs w:val="22"/>
                          <w:lang w:val="en-GB"/>
                        </w:rPr>
                        <w:t xml:space="preserve">, providing information about the definition, the basic concepts and the international, EU and national initiatives regarding CSR. In February 2014, we published </w:t>
                      </w:r>
                      <w:r w:rsidRPr="00290704">
                        <w:rPr>
                          <w:rFonts w:ascii="Garamond" w:hAnsi="Garamond"/>
                          <w:bCs/>
                          <w:i/>
                          <w:color w:val="000000" w:themeColor="text1"/>
                          <w:sz w:val="22"/>
                          <w:szCs w:val="22"/>
                          <w:lang w:val="en-GB"/>
                        </w:rPr>
                        <w:t>“</w:t>
                      </w:r>
                      <w:r w:rsidRPr="00290704">
                        <w:rPr>
                          <w:rFonts w:ascii="Garamond" w:hAnsi="Garamond"/>
                          <w:i/>
                          <w:color w:val="000000" w:themeColor="text1"/>
                          <w:sz w:val="22"/>
                          <w:szCs w:val="22"/>
                          <w:lang w:val="en-GB"/>
                        </w:rPr>
                        <w:t>Guidance II</w:t>
                      </w:r>
                      <w:r w:rsidRPr="00290704">
                        <w:rPr>
                          <w:rFonts w:ascii="Garamond" w:hAnsi="Garamond"/>
                          <w:bCs/>
                          <w:i/>
                          <w:color w:val="000000" w:themeColor="text1"/>
                          <w:sz w:val="22"/>
                          <w:szCs w:val="22"/>
                          <w:lang w:val="en-GB"/>
                        </w:rPr>
                        <w:t>”</w:t>
                      </w:r>
                      <w:r w:rsidRPr="00290704">
                        <w:rPr>
                          <w:rFonts w:ascii="Garamond" w:hAnsi="Garamond"/>
                          <w:bCs/>
                          <w:color w:val="000000" w:themeColor="text1"/>
                          <w:sz w:val="22"/>
                          <w:szCs w:val="22"/>
                          <w:lang w:val="en-GB"/>
                        </w:rPr>
                        <w:t>, which follows up on questions concerning the legal profession raised in Guidance I, and provides specific recommendations and considerations for bars and law firms.</w:t>
                      </w:r>
                    </w:p>
                    <w:p w:rsidR="00290704" w:rsidRPr="00290704" w:rsidRDefault="00290704" w:rsidP="00290704">
                      <w:pPr>
                        <w:jc w:val="both"/>
                        <w:rPr>
                          <w:rFonts w:ascii="Garamond" w:hAnsi="Garamond"/>
                          <w:bCs/>
                          <w:color w:val="000000" w:themeColor="text1"/>
                          <w:sz w:val="22"/>
                          <w:szCs w:val="22"/>
                          <w:lang w:val="en-GB"/>
                        </w:rPr>
                      </w:pPr>
                    </w:p>
                    <w:p w:rsidR="00290704" w:rsidRPr="00FB4D6E"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FB4D6E">
                        <w:rPr>
                          <w:rFonts w:ascii="Garamond" w:hAnsi="Garamond"/>
                          <w:b/>
                          <w:color w:val="17365D" w:themeColor="text2" w:themeShade="BF"/>
                          <w:sz w:val="22"/>
                          <w:szCs w:val="22"/>
                          <w:lang w:val="en-GB"/>
                        </w:rPr>
                        <w:t>Why lawyers should be involved in advising on CSR?</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 xml:space="preserve">CSR is law in a wider sense: the CSR movement is basically a reaction to the phenomenon of global business without global law. As the institutions and instruments of nation states are insufficient to deal with global phenomena such as a global economy, climate change and the internet, </w:t>
                      </w:r>
                      <w:r w:rsidR="00E13F3F">
                        <w:rPr>
                          <w:rFonts w:ascii="Garamond" w:hAnsi="Garamond"/>
                          <w:bCs/>
                          <w:color w:val="000000" w:themeColor="text1"/>
                          <w:sz w:val="22"/>
                          <w:szCs w:val="22"/>
                          <w:lang w:val="en-GB"/>
                        </w:rPr>
                        <w:t xml:space="preserve">and as </w:t>
                      </w:r>
                      <w:r w:rsidRPr="00290704">
                        <w:rPr>
                          <w:rFonts w:ascii="Garamond" w:hAnsi="Garamond"/>
                          <w:bCs/>
                          <w:color w:val="000000" w:themeColor="text1"/>
                          <w:sz w:val="22"/>
                          <w:szCs w:val="22"/>
                          <w:lang w:val="en-GB"/>
                        </w:rPr>
                        <w:t>traditional international law cannot provide for timely and comprehensive solutions, new institutions and instruments have to be developed. New governance for the 21</w:t>
                      </w:r>
                      <w:r w:rsidRPr="00290704">
                        <w:rPr>
                          <w:rFonts w:ascii="Garamond" w:hAnsi="Garamond"/>
                          <w:bCs/>
                          <w:color w:val="000000" w:themeColor="text1"/>
                          <w:sz w:val="22"/>
                          <w:szCs w:val="22"/>
                          <w:vertAlign w:val="superscript"/>
                          <w:lang w:val="en-GB"/>
                        </w:rPr>
                        <w:t>st</w:t>
                      </w:r>
                      <w:r w:rsidRPr="00290704">
                        <w:rPr>
                          <w:rFonts w:ascii="Garamond" w:hAnsi="Garamond"/>
                          <w:bCs/>
                          <w:color w:val="000000" w:themeColor="text1"/>
                          <w:sz w:val="22"/>
                          <w:szCs w:val="22"/>
                          <w:lang w:val="en-GB"/>
                        </w:rPr>
                        <w:t xml:space="preserve"> century is required to answer these global challenges. Therefore, lawyers trained in national, EU and international law are best equipped to assist in the development of new governance regimes. We increasingly see international “soft law” approaches, partly intertwined with classical legal instruments. In addition, we see clients, in particular large multinational ones, expecting their lawyers to be competent </w:t>
                      </w:r>
                      <w:r w:rsidR="00E13F3F" w:rsidRPr="00290704">
                        <w:rPr>
                          <w:rFonts w:ascii="Garamond" w:hAnsi="Garamond"/>
                          <w:bCs/>
                          <w:color w:val="000000" w:themeColor="text1"/>
                          <w:sz w:val="22"/>
                          <w:szCs w:val="22"/>
                          <w:lang w:val="en-GB"/>
                        </w:rPr>
                        <w:t xml:space="preserve">also </w:t>
                      </w:r>
                      <w:r w:rsidRPr="00290704">
                        <w:rPr>
                          <w:rFonts w:ascii="Garamond" w:hAnsi="Garamond"/>
                          <w:bCs/>
                          <w:color w:val="000000" w:themeColor="text1"/>
                          <w:sz w:val="22"/>
                          <w:szCs w:val="22"/>
                          <w:lang w:val="en-GB"/>
                        </w:rPr>
                        <w:t>in soft law issues.</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is the strategic value for lawyers / law firms / Bars to integrate CSR programs into their own business strategies?</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Lawyers and law firms are on one hand increasingly expected as suppliers of services to comply with their clients’ CSR policy. Often these policies contain requirements that are not adequate for the specific role and function of the lawyer/law firm. Thus, a law firm may prefer to develop its own CSR program</w:t>
                      </w:r>
                      <w:r w:rsidR="00E13F3F">
                        <w:rPr>
                          <w:rFonts w:ascii="Garamond" w:hAnsi="Garamond"/>
                          <w:bCs/>
                          <w:color w:val="000000" w:themeColor="text1"/>
                          <w:sz w:val="22"/>
                          <w:szCs w:val="22"/>
                          <w:lang w:val="en-GB"/>
                        </w:rPr>
                        <w:t>me</w:t>
                      </w:r>
                      <w:r w:rsidRPr="00290704">
                        <w:rPr>
                          <w:rFonts w:ascii="Garamond" w:hAnsi="Garamond"/>
                          <w:bCs/>
                          <w:color w:val="000000" w:themeColor="text1"/>
                          <w:sz w:val="22"/>
                          <w:szCs w:val="22"/>
                          <w:lang w:val="en-GB"/>
                        </w:rPr>
                        <w:t xml:space="preserve"> that corresponds to its size, risk profile and confidentiality requirements. More and more clients prefer law firms with CSR program</w:t>
                      </w:r>
                      <w:r w:rsidR="00E13F3F">
                        <w:rPr>
                          <w:rFonts w:ascii="Garamond" w:hAnsi="Garamond"/>
                          <w:bCs/>
                          <w:color w:val="000000" w:themeColor="text1"/>
                          <w:sz w:val="22"/>
                          <w:szCs w:val="22"/>
                          <w:lang w:val="en-GB"/>
                        </w:rPr>
                        <w:t>me</w:t>
                      </w:r>
                      <w:r w:rsidRPr="00290704">
                        <w:rPr>
                          <w:rFonts w:ascii="Garamond" w:hAnsi="Garamond"/>
                          <w:bCs/>
                          <w:color w:val="000000" w:themeColor="text1"/>
                          <w:sz w:val="22"/>
                          <w:szCs w:val="22"/>
                          <w:lang w:val="en-GB"/>
                        </w:rPr>
                        <w:t>s in their tender procedures or when they staff their panels. CSR program</w:t>
                      </w:r>
                      <w:r w:rsidR="00E13F3F">
                        <w:rPr>
                          <w:rFonts w:ascii="Garamond" w:hAnsi="Garamond"/>
                          <w:bCs/>
                          <w:color w:val="000000" w:themeColor="text1"/>
                          <w:sz w:val="22"/>
                          <w:szCs w:val="22"/>
                          <w:lang w:val="en-GB"/>
                        </w:rPr>
                        <w:t>me</w:t>
                      </w:r>
                      <w:r w:rsidRPr="00290704">
                        <w:rPr>
                          <w:rFonts w:ascii="Garamond" w:hAnsi="Garamond"/>
                          <w:bCs/>
                          <w:color w:val="000000" w:themeColor="text1"/>
                          <w:sz w:val="22"/>
                          <w:szCs w:val="22"/>
                          <w:lang w:val="en-GB"/>
                        </w:rPr>
                        <w:t xml:space="preserve">s provide a competitive edge in the war for talent. In addition, the European Commission explicitly stated in its </w:t>
                      </w:r>
                      <w:hyperlink r:id="rId10" w:history="1">
                        <w:r w:rsidR="0023094D" w:rsidRPr="0023094D">
                          <w:rPr>
                            <w:rStyle w:val="Hypertextovodkaz"/>
                            <w:rFonts w:ascii="Garamond" w:hAnsi="Garamond"/>
                            <w:sz w:val="22"/>
                            <w:szCs w:val="22"/>
                            <w:lang w:val="en-GB"/>
                          </w:rPr>
                          <w:t>Strategy Paper of October 25, 2011</w:t>
                        </w:r>
                      </w:hyperlink>
                      <w:r w:rsidRPr="00290704">
                        <w:rPr>
                          <w:rFonts w:ascii="Garamond" w:hAnsi="Garamond"/>
                          <w:bCs/>
                          <w:color w:val="000000" w:themeColor="text1"/>
                          <w:sz w:val="22"/>
                          <w:szCs w:val="22"/>
                          <w:lang w:val="en-GB"/>
                        </w:rPr>
                        <w:t xml:space="preserve">, that it expects </w:t>
                      </w:r>
                      <w:r w:rsidRPr="00290704">
                        <w:rPr>
                          <w:rFonts w:ascii="Garamond" w:hAnsi="Garamond"/>
                          <w:bCs/>
                          <w:i/>
                          <w:color w:val="000000" w:themeColor="text1"/>
                          <w:sz w:val="22"/>
                          <w:szCs w:val="22"/>
                          <w:lang w:val="en-GB"/>
                        </w:rPr>
                        <w:t>all</w:t>
                      </w:r>
                      <w:r w:rsidRPr="00290704">
                        <w:rPr>
                          <w:rFonts w:ascii="Garamond" w:hAnsi="Garamond"/>
                          <w:bCs/>
                          <w:color w:val="000000" w:themeColor="text1"/>
                          <w:sz w:val="22"/>
                          <w:szCs w:val="22"/>
                          <w:lang w:val="en-GB"/>
                        </w:rPr>
                        <w:t xml:space="preserve"> businesses (including law firms and bar</w:t>
                      </w:r>
                      <w:r w:rsidR="00E13F3F">
                        <w:rPr>
                          <w:rFonts w:ascii="Garamond" w:hAnsi="Garamond"/>
                          <w:bCs/>
                          <w:color w:val="000000" w:themeColor="text1"/>
                          <w:sz w:val="22"/>
                          <w:szCs w:val="22"/>
                          <w:lang w:val="en-GB"/>
                        </w:rPr>
                        <w:t>s and law societies</w:t>
                      </w:r>
                      <w:r w:rsidRPr="00290704">
                        <w:rPr>
                          <w:rFonts w:ascii="Garamond" w:hAnsi="Garamond"/>
                          <w:bCs/>
                          <w:color w:val="000000" w:themeColor="text1"/>
                          <w:sz w:val="22"/>
                          <w:szCs w:val="22"/>
                          <w:lang w:val="en-GB"/>
                        </w:rPr>
                        <w:t>) to respect human rights.</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are the potential risks / dangers for the legal profession if it fails to embrace CSR?</w:t>
                      </w:r>
                    </w:p>
                    <w:p w:rsidR="00290704" w:rsidRPr="00290704" w:rsidRDefault="00290704" w:rsidP="00290704">
                      <w:pPr>
                        <w:pStyle w:val="Odstavecseseznamem"/>
                        <w:ind w:left="0"/>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If the legal profession does not embrace CSR in a proactive way, it runs the risk that CSR requirements will be imposed on the legal profession either by clients, as part of their supply chain management, or by political bodies, which may not be sensitive to the specific role and challenges of the legal profession.</w:t>
                      </w:r>
                    </w:p>
                    <w:p w:rsidR="00290704" w:rsidRPr="00290704" w:rsidRDefault="00290704" w:rsidP="00290704">
                      <w:pPr>
                        <w:pStyle w:val="Odstavecseseznamem"/>
                        <w:ind w:left="0"/>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 xml:space="preserve">Does legal professional privilege (also known as client-lawyer confidentiality) play a part in CSR policies?            </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E13F3F" w:rsidP="00290704">
                      <w:pPr>
                        <w:jc w:val="both"/>
                        <w:rPr>
                          <w:rFonts w:ascii="Garamond" w:hAnsi="Garamond"/>
                          <w:bCs/>
                          <w:color w:val="000000" w:themeColor="text1"/>
                          <w:sz w:val="22"/>
                          <w:szCs w:val="22"/>
                          <w:lang w:val="en-GB"/>
                        </w:rPr>
                      </w:pPr>
                      <w:r>
                        <w:rPr>
                          <w:rFonts w:ascii="Garamond" w:hAnsi="Garamond"/>
                          <w:bCs/>
                          <w:color w:val="000000" w:themeColor="text1"/>
                          <w:sz w:val="22"/>
                          <w:szCs w:val="22"/>
                          <w:lang w:val="en-GB"/>
                        </w:rPr>
                        <w:t>Lawyer</w:t>
                      </w:r>
                      <w:r w:rsidR="00290704" w:rsidRPr="00290704">
                        <w:rPr>
                          <w:rFonts w:ascii="Garamond" w:hAnsi="Garamond"/>
                          <w:bCs/>
                          <w:color w:val="000000" w:themeColor="text1"/>
                          <w:sz w:val="22"/>
                          <w:szCs w:val="22"/>
                          <w:lang w:val="en-GB"/>
                        </w:rPr>
                        <w:t xml:space="preserve">-client privilege and confidentiality rules provide lawyers with a unique advantage compared to consulting firms. In the implementation of a CSR policy or an audit, sensitive information may be at stake. The client may choose a lawyer due to the </w:t>
                      </w:r>
                      <w:r>
                        <w:rPr>
                          <w:rFonts w:ascii="Garamond" w:hAnsi="Garamond"/>
                          <w:bCs/>
                          <w:color w:val="000000" w:themeColor="text1"/>
                          <w:sz w:val="22"/>
                          <w:szCs w:val="22"/>
                          <w:lang w:val="en-GB"/>
                        </w:rPr>
                        <w:t xml:space="preserve">protection for </w:t>
                      </w:r>
                      <w:r w:rsidR="00290704" w:rsidRPr="00290704">
                        <w:rPr>
                          <w:rFonts w:ascii="Garamond" w:hAnsi="Garamond"/>
                          <w:bCs/>
                          <w:color w:val="000000" w:themeColor="text1"/>
                          <w:sz w:val="22"/>
                          <w:szCs w:val="22"/>
                          <w:lang w:val="en-GB"/>
                        </w:rPr>
                        <w:t>confidentiality that exists.</w:t>
                      </w:r>
                    </w:p>
                    <w:p w:rsidR="00290704" w:rsidRPr="00290704" w:rsidRDefault="00290704" w:rsidP="00290704">
                      <w:pPr>
                        <w:jc w:val="both"/>
                        <w:rPr>
                          <w:rFonts w:ascii="Garamond" w:hAnsi="Garamond"/>
                          <w:bCs/>
                          <w:color w:val="000000" w:themeColor="text1"/>
                          <w:sz w:val="22"/>
                          <w:szCs w:val="22"/>
                          <w:lang w:val="en-GB"/>
                        </w:rPr>
                      </w:pPr>
                    </w:p>
                    <w:p w:rsidR="00290704" w:rsidRPr="00FB4D6E"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 xml:space="preserve">With regard to CSR policy, how does the “triple bottom line” impact the legal profession? </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rPr>
                      </w:pPr>
                      <w:r w:rsidRPr="00290704">
                        <w:rPr>
                          <w:rFonts w:ascii="Garamond" w:hAnsi="Garamond"/>
                          <w:bCs/>
                          <w:color w:val="000000" w:themeColor="text1"/>
                          <w:sz w:val="22"/>
                          <w:szCs w:val="22"/>
                          <w:lang w:val="en-GB"/>
                        </w:rPr>
                        <w:t>The triple bottom line was one of the first attempts to conceptuali</w:t>
                      </w:r>
                      <w:r w:rsidR="00E13F3F">
                        <w:rPr>
                          <w:rFonts w:ascii="Garamond" w:hAnsi="Garamond"/>
                          <w:bCs/>
                          <w:color w:val="000000" w:themeColor="text1"/>
                          <w:sz w:val="22"/>
                          <w:szCs w:val="22"/>
                          <w:lang w:val="en-GB"/>
                        </w:rPr>
                        <w:t>s</w:t>
                      </w:r>
                      <w:r w:rsidRPr="00290704">
                        <w:rPr>
                          <w:rFonts w:ascii="Garamond" w:hAnsi="Garamond"/>
                          <w:bCs/>
                          <w:color w:val="000000" w:themeColor="text1"/>
                          <w:sz w:val="22"/>
                          <w:szCs w:val="22"/>
                          <w:lang w:val="en-GB"/>
                        </w:rPr>
                        <w:t xml:space="preserve">e CSR with regard to its content. The triple bottom line or “People, Planet, Profit” provides a rough description of the substantive issues covered by CSR. </w:t>
                      </w:r>
                      <w:r w:rsidRPr="00290704">
                        <w:rPr>
                          <w:rFonts w:ascii="Garamond" w:hAnsi="Garamond"/>
                          <w:bCs/>
                          <w:color w:val="000000" w:themeColor="text1"/>
                          <w:sz w:val="22"/>
                          <w:szCs w:val="22"/>
                        </w:rPr>
                        <w:t>See question 7 for its impact on the legal profession.</w:t>
                      </w:r>
                    </w:p>
                    <w:p w:rsidR="00290704" w:rsidRPr="00290704" w:rsidRDefault="00290704" w:rsidP="00290704">
                      <w:pPr>
                        <w:jc w:val="both"/>
                        <w:rPr>
                          <w:rFonts w:ascii="Garamond" w:hAnsi="Garamond"/>
                          <w:bCs/>
                          <w:color w:val="000000" w:themeColor="text1"/>
                          <w:sz w:val="22"/>
                          <w:szCs w:val="22"/>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CSR trends do you see being adopted in the legal profession?</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The legal profession is still in its early stages regarding CSR. We see large multijurisdictional law firms reporting regularly on their CSR policies and developments. Some law firms have signed the UN Global Compact, some start to discuss human rights policies. We see increasingly that law firms are integrating CSR into their project finance and mining departments. We see law firms establishing human rights divisions or multidisciplinary teams dealing with CSR.</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are the most important CSR questions for lawyers to ask when they</w:t>
                      </w:r>
                      <w:r w:rsidR="00E13F3F">
                        <w:rPr>
                          <w:rFonts w:ascii="Garamond" w:hAnsi="Garamond"/>
                          <w:b/>
                          <w:color w:val="17365D" w:themeColor="text2" w:themeShade="BF"/>
                          <w:sz w:val="22"/>
                          <w:szCs w:val="22"/>
                          <w:lang w:val="en-GB"/>
                        </w:rPr>
                        <w:t xml:space="preserve"> a</w:t>
                      </w:r>
                      <w:r w:rsidRPr="00290704">
                        <w:rPr>
                          <w:rFonts w:ascii="Garamond" w:hAnsi="Garamond"/>
                          <w:b/>
                          <w:color w:val="17365D" w:themeColor="text2" w:themeShade="BF"/>
                          <w:sz w:val="22"/>
                          <w:szCs w:val="22"/>
                          <w:lang w:val="en-GB"/>
                        </w:rPr>
                        <w:t>re exploring a potential CSR-related situation?</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The lawyer has to clarify with his</w:t>
                      </w:r>
                      <w:r w:rsidR="00E13F3F">
                        <w:rPr>
                          <w:rFonts w:ascii="Garamond" w:hAnsi="Garamond"/>
                          <w:bCs/>
                          <w:color w:val="000000" w:themeColor="text1"/>
                          <w:sz w:val="22"/>
                          <w:szCs w:val="22"/>
                          <w:lang w:val="en-GB"/>
                        </w:rPr>
                        <w:t>/her</w:t>
                      </w:r>
                      <w:r w:rsidRPr="00290704">
                        <w:rPr>
                          <w:rFonts w:ascii="Garamond" w:hAnsi="Garamond"/>
                          <w:bCs/>
                          <w:color w:val="000000" w:themeColor="text1"/>
                          <w:sz w:val="22"/>
                          <w:szCs w:val="22"/>
                          <w:lang w:val="en-GB"/>
                        </w:rPr>
                        <w:t xml:space="preserve"> client whether the client expects the lawyer to provide advice, not only on hard law, but also on CSR soft law instruments. The lawyer should clarify as soon as possible with his</w:t>
                      </w:r>
                      <w:r w:rsidR="00E13F3F">
                        <w:rPr>
                          <w:rFonts w:ascii="Garamond" w:hAnsi="Garamond"/>
                          <w:bCs/>
                          <w:color w:val="000000" w:themeColor="text1"/>
                          <w:sz w:val="22"/>
                          <w:szCs w:val="22"/>
                          <w:lang w:val="en-GB"/>
                        </w:rPr>
                        <w:t>/her</w:t>
                      </w:r>
                      <w:r w:rsidRPr="00290704">
                        <w:rPr>
                          <w:rFonts w:ascii="Garamond" w:hAnsi="Garamond"/>
                          <w:bCs/>
                          <w:color w:val="000000" w:themeColor="text1"/>
                          <w:sz w:val="22"/>
                          <w:szCs w:val="22"/>
                          <w:lang w:val="en-GB"/>
                        </w:rPr>
                        <w:t xml:space="preserve"> insurance company whether advice on soft law is covered by its insurance policy, in particular, when it is not restricted to national or EU-instruments. In advising clients on CSR, the questions can be manifold and the situations complex, with regard to </w:t>
                      </w:r>
                      <w:r w:rsidR="00E13F3F" w:rsidRPr="00290704">
                        <w:rPr>
                          <w:rFonts w:ascii="Garamond" w:hAnsi="Garamond"/>
                          <w:bCs/>
                          <w:color w:val="000000" w:themeColor="text1"/>
                          <w:sz w:val="22"/>
                          <w:szCs w:val="22"/>
                          <w:lang w:val="en-GB"/>
                        </w:rPr>
                        <w:t xml:space="preserve">both </w:t>
                      </w:r>
                      <w:r w:rsidRPr="00290704">
                        <w:rPr>
                          <w:rFonts w:ascii="Garamond" w:hAnsi="Garamond"/>
                          <w:bCs/>
                          <w:color w:val="000000" w:themeColor="text1"/>
                          <w:sz w:val="22"/>
                          <w:szCs w:val="22"/>
                          <w:lang w:val="en-GB"/>
                        </w:rPr>
                        <w:t>the factual as well as legal side.</w:t>
                      </w:r>
                    </w:p>
                    <w:p w:rsidR="00290704" w:rsidRPr="00290704" w:rsidRDefault="00290704" w:rsidP="00290704">
                      <w:pPr>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What are the latest developments in the CSR field that affect, or could potentially affect, the legal profession?</w:t>
                      </w:r>
                    </w:p>
                    <w:p w:rsidR="00290704" w:rsidRPr="00290704" w:rsidRDefault="00290704" w:rsidP="00290704">
                      <w:pPr>
                        <w:pStyle w:val="Odstavecseseznamem"/>
                        <w:jc w:val="both"/>
                        <w:rPr>
                          <w:rFonts w:ascii="Garamond" w:hAnsi="Garamond"/>
                          <w:bCs/>
                          <w:color w:val="000000" w:themeColor="text1"/>
                          <w:sz w:val="22"/>
                          <w:szCs w:val="22"/>
                          <w:lang w:val="en-GB"/>
                        </w:rPr>
                      </w:pPr>
                    </w:p>
                    <w:p w:rsidR="00290704" w:rsidRPr="00290704" w:rsidRDefault="00290704" w:rsidP="00290704">
                      <w:pPr>
                        <w:jc w:val="both"/>
                        <w:rPr>
                          <w:rFonts w:ascii="Garamond" w:hAnsi="Garamond"/>
                          <w:bCs/>
                          <w:color w:val="000000" w:themeColor="text1"/>
                          <w:sz w:val="22"/>
                          <w:szCs w:val="22"/>
                          <w:lang w:val="en-GB"/>
                        </w:rPr>
                      </w:pPr>
                      <w:r w:rsidRPr="00290704">
                        <w:rPr>
                          <w:rFonts w:ascii="Garamond" w:hAnsi="Garamond"/>
                          <w:bCs/>
                          <w:color w:val="000000" w:themeColor="text1"/>
                          <w:sz w:val="22"/>
                          <w:szCs w:val="22"/>
                          <w:lang w:val="en-GB"/>
                        </w:rPr>
                        <w:t>The latest development is the amendment to the Accounting Directive. It requests large companies to report on non-financial (CSR) factors concerning not only their own business but also their business relationships, including suppliers and law firms.</w:t>
                      </w:r>
                    </w:p>
                    <w:p w:rsidR="00290704" w:rsidRPr="00290704" w:rsidRDefault="00290704" w:rsidP="00290704">
                      <w:pPr>
                        <w:pStyle w:val="Odstavecseseznamem"/>
                        <w:jc w:val="both"/>
                        <w:rPr>
                          <w:rFonts w:ascii="Garamond" w:hAnsi="Garamond"/>
                          <w:bCs/>
                          <w:color w:val="000000" w:themeColor="text1"/>
                          <w:sz w:val="22"/>
                          <w:szCs w:val="22"/>
                          <w:lang w:val="en-GB"/>
                        </w:rPr>
                      </w:pPr>
                    </w:p>
                    <w:p w:rsidR="00290704" w:rsidRPr="00290704" w:rsidRDefault="00290704" w:rsidP="00FB4D6E">
                      <w:pPr>
                        <w:pStyle w:val="Odstavecseseznamem"/>
                        <w:numPr>
                          <w:ilvl w:val="0"/>
                          <w:numId w:val="4"/>
                        </w:numPr>
                        <w:jc w:val="both"/>
                        <w:rPr>
                          <w:rFonts w:ascii="Garamond" w:hAnsi="Garamond"/>
                          <w:b/>
                          <w:color w:val="17365D" w:themeColor="text2" w:themeShade="BF"/>
                          <w:sz w:val="22"/>
                          <w:szCs w:val="22"/>
                          <w:lang w:val="en-GB"/>
                        </w:rPr>
                      </w:pPr>
                      <w:r w:rsidRPr="00290704">
                        <w:rPr>
                          <w:rFonts w:ascii="Garamond" w:hAnsi="Garamond"/>
                          <w:b/>
                          <w:color w:val="17365D" w:themeColor="text2" w:themeShade="BF"/>
                          <w:sz w:val="22"/>
                          <w:szCs w:val="22"/>
                          <w:lang w:val="en-GB"/>
                        </w:rPr>
                        <w:t xml:space="preserve">How does pro bono work relate to CSR? </w:t>
                      </w:r>
                    </w:p>
                    <w:p w:rsidR="00290704" w:rsidRPr="00290704" w:rsidRDefault="00290704" w:rsidP="00290704">
                      <w:pPr>
                        <w:jc w:val="both"/>
                        <w:rPr>
                          <w:rStyle w:val="Siln"/>
                          <w:rFonts w:ascii="Garamond" w:hAnsi="Garamond"/>
                          <w:b w:val="0"/>
                          <w:color w:val="000000" w:themeColor="text1"/>
                          <w:sz w:val="22"/>
                          <w:szCs w:val="22"/>
                          <w:shd w:val="clear" w:color="auto" w:fill="FFFFFF"/>
                          <w:lang w:val="en-GB"/>
                        </w:rPr>
                      </w:pPr>
                    </w:p>
                    <w:p w:rsidR="00290704" w:rsidRPr="00290704" w:rsidRDefault="00290704" w:rsidP="00290704">
                      <w:pPr>
                        <w:jc w:val="both"/>
                        <w:rPr>
                          <w:rStyle w:val="Siln"/>
                          <w:rFonts w:ascii="Garamond" w:hAnsi="Garamond"/>
                          <w:b w:val="0"/>
                          <w:color w:val="000000" w:themeColor="text1"/>
                          <w:sz w:val="22"/>
                          <w:szCs w:val="22"/>
                          <w:shd w:val="clear" w:color="auto" w:fill="FFFFFF"/>
                          <w:lang w:val="en-GB"/>
                        </w:rPr>
                      </w:pPr>
                      <w:r w:rsidRPr="00290704">
                        <w:rPr>
                          <w:rStyle w:val="Siln"/>
                          <w:rFonts w:ascii="Garamond" w:hAnsi="Garamond"/>
                          <w:b w:val="0"/>
                          <w:color w:val="000000" w:themeColor="text1"/>
                          <w:sz w:val="22"/>
                          <w:szCs w:val="22"/>
                          <w:shd w:val="clear" w:color="auto" w:fill="FFFFFF"/>
                          <w:lang w:val="en-GB"/>
                        </w:rPr>
                        <w:t>Pro bono is an element of CSR. On one hand</w:t>
                      </w:r>
                      <w:r w:rsidR="00E13F3F">
                        <w:rPr>
                          <w:rStyle w:val="Siln"/>
                          <w:rFonts w:ascii="Garamond" w:hAnsi="Garamond"/>
                          <w:b w:val="0"/>
                          <w:color w:val="000000" w:themeColor="text1"/>
                          <w:sz w:val="22"/>
                          <w:szCs w:val="22"/>
                          <w:shd w:val="clear" w:color="auto" w:fill="FFFFFF"/>
                          <w:lang w:val="en-GB"/>
                        </w:rPr>
                        <w:t>,</w:t>
                      </w:r>
                      <w:r w:rsidRPr="00290704">
                        <w:rPr>
                          <w:rStyle w:val="Siln"/>
                          <w:rFonts w:ascii="Garamond" w:hAnsi="Garamond"/>
                          <w:b w:val="0"/>
                          <w:color w:val="000000" w:themeColor="text1"/>
                          <w:sz w:val="22"/>
                          <w:szCs w:val="22"/>
                          <w:shd w:val="clear" w:color="auto" w:fill="FFFFFF"/>
                          <w:lang w:val="en-GB"/>
                        </w:rPr>
                        <w:t xml:space="preserve"> it is an issue concerning access to justice, while on the other hand it is part of the responsible leadership and behaviour of law firms in their respective communities. </w:t>
                      </w:r>
                    </w:p>
                    <w:p w:rsidR="00290704" w:rsidRPr="00290704" w:rsidRDefault="00290704" w:rsidP="00290704">
                      <w:pPr>
                        <w:jc w:val="both"/>
                        <w:rPr>
                          <w:rStyle w:val="Siln"/>
                          <w:rFonts w:ascii="Garamond" w:hAnsi="Garamond"/>
                          <w:b w:val="0"/>
                          <w:color w:val="000000" w:themeColor="text1"/>
                          <w:sz w:val="22"/>
                          <w:szCs w:val="22"/>
                          <w:shd w:val="clear" w:color="auto" w:fill="FFFFFF"/>
                          <w:lang w:val="en-GB"/>
                        </w:rPr>
                      </w:pPr>
                    </w:p>
                    <w:p w:rsidR="00290704" w:rsidRPr="00290704" w:rsidRDefault="00290704" w:rsidP="00290704">
                      <w:pPr>
                        <w:jc w:val="both"/>
                        <w:rPr>
                          <w:rFonts w:ascii="Garamond" w:hAnsi="Garamond"/>
                          <w:color w:val="000000" w:themeColor="text1"/>
                          <w:sz w:val="22"/>
                          <w:szCs w:val="22"/>
                          <w:lang w:val="en-GB"/>
                        </w:rPr>
                      </w:pPr>
                    </w:p>
                    <w:p w:rsidR="00290704" w:rsidRPr="00290704" w:rsidRDefault="00290704" w:rsidP="00290704">
                      <w:pPr>
                        <w:rPr>
                          <w:rFonts w:ascii="Garamond" w:hAnsi="Garamond"/>
                          <w:sz w:val="22"/>
                          <w:szCs w:val="22"/>
                          <w:lang w:val="en-GB"/>
                        </w:rPr>
                      </w:pPr>
                    </w:p>
                  </w:txbxContent>
                </v:textbox>
              </v:shape>
            </w:pict>
          </mc:Fallback>
        </mc:AlternateContent>
      </w:r>
    </w:p>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p w:rsidR="00290704" w:rsidRPr="00290704" w:rsidRDefault="00290704" w:rsidP="00290704">
      <w:r>
        <w:rPr>
          <w:rFonts w:ascii="Verdana" w:hAnsi="Verdana"/>
          <w:noProof/>
          <w:sz w:val="18"/>
          <w:szCs w:val="18"/>
          <w:lang w:val="cs-CZ" w:eastAsia="cs-CZ"/>
        </w:rPr>
        <mc:AlternateContent>
          <mc:Choice Requires="wps">
            <w:drawing>
              <wp:anchor distT="0" distB="0" distL="114300" distR="114300" simplePos="0" relativeHeight="251666432" behindDoc="0" locked="0" layoutInCell="1" allowOverlap="1" wp14:anchorId="27554FBB" wp14:editId="0EE08643">
                <wp:simplePos x="0" y="0"/>
                <wp:positionH relativeFrom="column">
                  <wp:posOffset>-278693</wp:posOffset>
                </wp:positionH>
                <wp:positionV relativeFrom="paragraph">
                  <wp:posOffset>-15035</wp:posOffset>
                </wp:positionV>
                <wp:extent cx="6280030" cy="7093058"/>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6280030" cy="70930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95pt;margin-top:-1.2pt;width:494.5pt;height:5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" fillcolor="white [3201]" stroked="f" strokeweight=".5pt">
                <v:textbox>
                  <w:txbxContent/>
                </v:textbox>
              </v:shape>
            </w:pict>
          </mc:Fallback>
        </mc:AlternateContent>
      </w:r>
    </w:p>
    <w:p w:rsidR="002E6475" w:rsidRPr="00290704" w:rsidRDefault="00290704" w:rsidP="00290704">
      <w:pPr>
        <w:tabs>
          <w:tab w:val="left" w:pos="1741"/>
        </w:tabs>
      </w:pPr>
      <w:r>
        <w:tab/>
      </w:r>
    </w:p>
    <w:sectPr w:rsidR="002E6475" w:rsidRPr="00290704" w:rsidSect="00290704">
      <w:headerReference w:type="even" r:id="rId11"/>
      <w:headerReference w:type="default" r:id="rId12"/>
      <w:footerReference w:type="even" r:id="rId13"/>
      <w:footerReference w:type="default" r:id="rId14"/>
      <w:headerReference w:type="first" r:id="rId15"/>
      <w:footerReference w:type="first" r:id="rId16"/>
      <w:pgSz w:w="11906" w:h="16838"/>
      <w:pgMar w:top="351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F0" w:rsidRDefault="00D273F0" w:rsidP="00290704">
      <w:r>
        <w:separator/>
      </w:r>
    </w:p>
  </w:endnote>
  <w:endnote w:type="continuationSeparator" w:id="0">
    <w:p w:rsidR="00D273F0" w:rsidRDefault="00D273F0" w:rsidP="0029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65" w:rsidRDefault="002736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04" w:rsidRDefault="00290704" w:rsidP="00290704">
    <w:pPr>
      <w:pStyle w:val="Zpat"/>
      <w:tabs>
        <w:tab w:val="clear" w:pos="4536"/>
        <w:tab w:val="clear" w:pos="9072"/>
        <w:tab w:val="left" w:pos="7383"/>
      </w:tabs>
    </w:pPr>
    <w:r>
      <w:rPr>
        <w:noProof/>
        <w:lang w:val="cs-CZ" w:eastAsia="cs-CZ"/>
      </w:rPr>
      <mc:AlternateContent>
        <mc:Choice Requires="wps">
          <w:drawing>
            <wp:anchor distT="0" distB="0" distL="114300" distR="114300" simplePos="0" relativeHeight="251666432" behindDoc="0" locked="0" layoutInCell="1" allowOverlap="1" wp14:anchorId="38C37CFB" wp14:editId="3E9E7F6D">
              <wp:simplePos x="0" y="0"/>
              <wp:positionH relativeFrom="column">
                <wp:posOffset>5762133</wp:posOffset>
              </wp:positionH>
              <wp:positionV relativeFrom="paragraph">
                <wp:posOffset>-57055</wp:posOffset>
              </wp:positionV>
              <wp:extent cx="327025" cy="25209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025"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704" w:rsidRPr="00327C00" w:rsidRDefault="00290704" w:rsidP="00290704">
                          <w:pPr>
                            <w:rPr>
                              <w:rFonts w:ascii="Arial" w:hAnsi="Arial" w:cs="Arial"/>
                              <w:sz w:val="22"/>
                              <w:szCs w:val="22"/>
                            </w:rPr>
                          </w:pPr>
                          <w:r w:rsidRPr="00327C00">
                            <w:rPr>
                              <w:rFonts w:ascii="Arial" w:hAnsi="Arial" w:cs="Arial"/>
                              <w:sz w:val="22"/>
                              <w:szCs w:val="22"/>
                            </w:rPr>
                            <w:fldChar w:fldCharType="begin"/>
                          </w:r>
                          <w:r w:rsidRPr="00327C00">
                            <w:rPr>
                              <w:rFonts w:ascii="Arial" w:hAnsi="Arial" w:cs="Arial"/>
                              <w:sz w:val="22"/>
                              <w:szCs w:val="22"/>
                            </w:rPr>
                            <w:instrText xml:space="preserve"> PAGE  \* Arabic  \* MERGEFORMAT </w:instrText>
                          </w:r>
                          <w:r w:rsidRPr="00327C00">
                            <w:rPr>
                              <w:rFonts w:ascii="Arial" w:hAnsi="Arial" w:cs="Arial"/>
                              <w:sz w:val="22"/>
                              <w:szCs w:val="22"/>
                            </w:rPr>
                            <w:fldChar w:fldCharType="separate"/>
                          </w:r>
                          <w:r w:rsidR="006257EE">
                            <w:rPr>
                              <w:rFonts w:ascii="Arial" w:hAnsi="Arial" w:cs="Arial"/>
                              <w:noProof/>
                              <w:sz w:val="22"/>
                              <w:szCs w:val="22"/>
                            </w:rPr>
                            <w:t>1</w:t>
                          </w:r>
                          <w:r w:rsidRPr="00327C00">
                            <w:rPr>
                              <w:rFonts w:ascii="Arial" w:hAnsi="Arial" w:cs="Arial"/>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53.7pt;margin-top:-4.5pt;width:25.75pt;height:19.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" fillcolor="white [3201]" stroked="f" strokeweight=".5pt">
              <v:textbox>
                <w:txbxContent>
                  <w:p w:rsidR="00290704" w:rsidRPr="00327C00" w:rsidRDefault="00290704" w:rsidP="00290704">
                    <w:pPr>
                      <w:rPr>
                        <w:rFonts w:ascii="Arial" w:hAnsi="Arial" w:cs="Arial"/>
                        <w:sz w:val="22"/>
                        <w:szCs w:val="22"/>
                      </w:rPr>
                    </w:pPr>
                    <w:r w:rsidRPr="00327C00">
                      <w:rPr>
                        <w:rFonts w:ascii="Arial" w:hAnsi="Arial" w:cs="Arial"/>
                        <w:sz w:val="22"/>
                        <w:szCs w:val="22"/>
                      </w:rPr>
                      <w:fldChar w:fldCharType="begin"/>
                    </w:r>
                    <w:r w:rsidRPr="00327C00">
                      <w:rPr>
                        <w:rFonts w:ascii="Arial" w:hAnsi="Arial" w:cs="Arial"/>
                        <w:sz w:val="22"/>
                        <w:szCs w:val="22"/>
                      </w:rPr>
                      <w:instrText xml:space="preserve"> PAGE  \* Arabic  \* MERGEFORMAT </w:instrText>
                    </w:r>
                    <w:r w:rsidRPr="00327C00">
                      <w:rPr>
                        <w:rFonts w:ascii="Arial" w:hAnsi="Arial" w:cs="Arial"/>
                        <w:sz w:val="22"/>
                        <w:szCs w:val="22"/>
                      </w:rPr>
                      <w:fldChar w:fldCharType="separate"/>
                    </w:r>
                    <w:r w:rsidR="006257EE">
                      <w:rPr>
                        <w:rFonts w:ascii="Arial" w:hAnsi="Arial" w:cs="Arial"/>
                        <w:noProof/>
                        <w:sz w:val="22"/>
                        <w:szCs w:val="22"/>
                      </w:rPr>
                      <w:t>1</w:t>
                    </w:r>
                    <w:r w:rsidRPr="00327C00">
                      <w:rPr>
                        <w:rFonts w:ascii="Arial" w:hAnsi="Arial" w:cs="Arial"/>
                        <w:sz w:val="22"/>
                        <w:szCs w:val="22"/>
                      </w:rPr>
                      <w:fldChar w:fldCharType="end"/>
                    </w:r>
                  </w:p>
                </w:txbxContent>
              </v:textbox>
            </v:shape>
          </w:pict>
        </mc:Fallback>
      </mc:AlternateContent>
    </w:r>
    <w:r w:rsidRPr="00C67D4A">
      <w:rPr>
        <w:rFonts w:ascii="Verdana" w:hAnsi="Verdana"/>
        <w:noProof/>
        <w:color w:val="808080" w:themeColor="background1" w:themeShade="80"/>
        <w:spacing w:val="60"/>
        <w:sz w:val="18"/>
        <w:szCs w:val="18"/>
        <w:lang w:val="cs-CZ" w:eastAsia="cs-CZ"/>
      </w:rPr>
      <mc:AlternateContent>
        <mc:Choice Requires="wps">
          <w:drawing>
            <wp:anchor distT="0" distB="0" distL="114300" distR="114300" simplePos="0" relativeHeight="251659264" behindDoc="1" locked="0" layoutInCell="1" allowOverlap="1" wp14:anchorId="618B550F" wp14:editId="394AFFD5">
              <wp:simplePos x="0" y="0"/>
              <wp:positionH relativeFrom="column">
                <wp:posOffset>-240030</wp:posOffset>
              </wp:positionH>
              <wp:positionV relativeFrom="paragraph">
                <wp:posOffset>-325755</wp:posOffset>
              </wp:positionV>
              <wp:extent cx="5379720" cy="601345"/>
              <wp:effectExtent l="0" t="0" r="0" b="8255"/>
              <wp:wrapThrough wrapText="bothSides">
                <wp:wrapPolygon edited="0">
                  <wp:start x="0" y="0"/>
                  <wp:lineTo x="0" y="21212"/>
                  <wp:lineTo x="21493" y="21212"/>
                  <wp:lineTo x="21493"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5379720" cy="601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tblGrid>
                          <w:tr w:rsidR="00290704" w:rsidTr="007F4432">
                            <w:tc>
                              <w:tcPr>
                                <w:tcW w:w="8189" w:type="dxa"/>
                                <w:tcBorders>
                                  <w:top w:val="single" w:sz="4" w:space="0" w:color="BFBFBF" w:themeColor="background1" w:themeShade="BF"/>
                                </w:tcBorders>
                                <w:shd w:val="clear" w:color="auto" w:fill="FFFFFF" w:themeFill="background1"/>
                              </w:tcPr>
                              <w:p w:rsidR="00290704" w:rsidRPr="006E1F23" w:rsidRDefault="00290704" w:rsidP="007F4432">
                                <w:pPr>
                                  <w:pStyle w:val="Zpat"/>
                                  <w:jc w:val="both"/>
                                  <w:rPr>
                                    <w:lang w:val="en-US"/>
                                  </w:rPr>
                                </w:pPr>
                                <w:r w:rsidRPr="00497DCE">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Council of Bars and Law Societies of Europe</w:t>
                                </w:r>
                                <w:r>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 xml:space="preserve"> - </w:t>
                                </w:r>
                                <w:r w:rsidRPr="005D01CF">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Conseil des barreaux européens</w:t>
                                </w:r>
                              </w:p>
                              <w:p w:rsidR="00290704" w:rsidRPr="00E72821" w:rsidRDefault="00290704" w:rsidP="007F4432">
                                <w:pPr>
                                  <w:rPr>
                                    <w:rFonts w:ascii="Arial" w:hAnsi="Arial" w:cs="Arial"/>
                                    <w:color w:val="002060"/>
                                    <w:lang w:val="fr-BE"/>
                                  </w:rPr>
                                </w:pPr>
                                <w:r w:rsidRPr="00E72821">
                                  <w:rPr>
                                    <w:rFonts w:ascii="Arial" w:hAnsi="Arial" w:cs="Arial"/>
                                    <w:color w:val="002060"/>
                                    <w:lang w:val="fr-BE"/>
                                  </w:rPr>
                                  <w:t>Rue Joseph II, 40 /8 – 1000 Bruxelles</w:t>
                                </w:r>
                                <w:r>
                                  <w:rPr>
                                    <w:rFonts w:ascii="Arial" w:hAnsi="Arial" w:cs="Arial"/>
                                    <w:color w:val="002060"/>
                                    <w:lang w:val="fr-BE"/>
                                  </w:rPr>
                                  <w:t xml:space="preserve"> | </w:t>
                                </w:r>
                                <w:r w:rsidRPr="00E72821">
                                  <w:rPr>
                                    <w:rFonts w:ascii="Arial" w:hAnsi="Arial" w:cs="Arial"/>
                                    <w:color w:val="002060"/>
                                    <w:lang w:val="fr-BE"/>
                                  </w:rPr>
                                  <w:t xml:space="preserve">T. : +32 (0)2 234 65 10 – F. : +32 (0)2 234 65 11 </w:t>
                                </w:r>
                              </w:p>
                              <w:p w:rsidR="00290704" w:rsidRPr="00E72821" w:rsidRDefault="00290704" w:rsidP="007F4432">
                                <w:pPr>
                                  <w:rPr>
                                    <w:rFonts w:ascii="Arial" w:hAnsi="Arial" w:cs="Arial"/>
                                    <w:color w:val="002060"/>
                                    <w:lang w:val="fr-BE"/>
                                  </w:rPr>
                                </w:pPr>
                                <w:r w:rsidRPr="00E72821">
                                  <w:rPr>
                                    <w:rFonts w:ascii="Arial" w:hAnsi="Arial" w:cs="Arial"/>
                                    <w:color w:val="002060"/>
                                    <w:lang w:val="fr-BE"/>
                                  </w:rPr>
                                  <w:t xml:space="preserve">Email : ccbe@ccbe.eu – </w:t>
                                </w:r>
                                <w:hyperlink r:id="rId1" w:history="1">
                                  <w:r w:rsidRPr="00E72821">
                                    <w:rPr>
                                      <w:rStyle w:val="Hypertextovodkaz"/>
                                      <w:rFonts w:ascii="Arial" w:hAnsi="Arial" w:cs="Arial"/>
                                      <w:lang w:val="fr-BE"/>
                                    </w:rPr>
                                    <w:t>www.ccbe.eu</w:t>
                                  </w:r>
                                </w:hyperlink>
                              </w:p>
                              <w:p w:rsidR="00290704" w:rsidRDefault="00290704" w:rsidP="00E72821">
                                <w:pPr>
                                  <w:rPr>
                                    <w:rFonts w:ascii="Arial" w:hAnsi="Arial" w:cs="Arial"/>
                                    <w:color w:val="002060"/>
                                    <w:lang w:val="fr-BE"/>
                                  </w:rPr>
                                </w:pPr>
                              </w:p>
                            </w:tc>
                          </w:tr>
                        </w:tbl>
                        <w:p w:rsidR="00290704" w:rsidRPr="00E72821" w:rsidRDefault="00290704" w:rsidP="00290704">
                          <w:pPr>
                            <w:rPr>
                              <w:rFonts w:ascii="Arial" w:hAnsi="Arial" w:cs="Arial"/>
                              <w:color w:val="00206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8.9pt;margin-top:-25.65pt;width:423.6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" fillcolor="white [3201]" stroked="f" strokeweight=".5pt">
              <v:textbox>
                <w:txbxContent>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tblGrid>
                    <w:tr w:rsidR="00290704" w:rsidTr="007F4432">
                      <w:tc>
                        <w:tcPr>
                          <w:tcW w:w="8189" w:type="dxa"/>
                          <w:tcBorders>
                            <w:top w:val="single" w:sz="4" w:space="0" w:color="BFBFBF" w:themeColor="background1" w:themeShade="BF"/>
                          </w:tcBorders>
                          <w:shd w:val="clear" w:color="auto" w:fill="FFFFFF" w:themeFill="background1"/>
                        </w:tcPr>
                        <w:p w:rsidR="00290704" w:rsidRPr="006E1F23" w:rsidRDefault="00290704" w:rsidP="007F4432">
                          <w:pPr>
                            <w:pStyle w:val="Zpat"/>
                            <w:jc w:val="both"/>
                            <w:rPr>
                              <w:lang w:val="en-US"/>
                            </w:rPr>
                          </w:pPr>
                          <w:r w:rsidRPr="00497DCE">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Council of Bars and Law Societies of Europe</w:t>
                          </w:r>
                          <w:r>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 xml:space="preserve"> - </w:t>
                          </w:r>
                          <w:r w:rsidRPr="005D01CF">
                            <w:rPr>
                              <w:rFonts w:ascii="Verdana" w:eastAsia="Calibri" w:hAnsi="Verdana"/>
                              <w:b/>
                              <w:color w:val="333399"/>
                              <w:sz w:val="18"/>
                              <w:szCs w:val="18"/>
                              <w:lang w:val="en-GB" w:eastAsia="en-US"/>
                              <w14:shadow w14:blurRad="50800" w14:dist="38100" w14:dir="2700000" w14:sx="100000" w14:sy="100000" w14:kx="0" w14:ky="0" w14:algn="tl">
                                <w14:srgbClr w14:val="000000">
                                  <w14:alpha w14:val="60000"/>
                                </w14:srgbClr>
                              </w14:shadow>
                            </w:rPr>
                            <w:t>Conseil des barreaux européens</w:t>
                          </w:r>
                        </w:p>
                        <w:p w:rsidR="00290704" w:rsidRPr="00E72821" w:rsidRDefault="00290704" w:rsidP="007F4432">
                          <w:pPr>
                            <w:rPr>
                              <w:rFonts w:ascii="Arial" w:hAnsi="Arial" w:cs="Arial"/>
                              <w:color w:val="002060"/>
                              <w:lang w:val="fr-BE"/>
                            </w:rPr>
                          </w:pPr>
                          <w:r w:rsidRPr="00E72821">
                            <w:rPr>
                              <w:rFonts w:ascii="Arial" w:hAnsi="Arial" w:cs="Arial"/>
                              <w:color w:val="002060"/>
                              <w:lang w:val="fr-BE"/>
                            </w:rPr>
                            <w:t>Rue Joseph II, 40 /8 – 1000 Bruxelles</w:t>
                          </w:r>
                          <w:r>
                            <w:rPr>
                              <w:rFonts w:ascii="Arial" w:hAnsi="Arial" w:cs="Arial"/>
                              <w:color w:val="002060"/>
                              <w:lang w:val="fr-BE"/>
                            </w:rPr>
                            <w:t xml:space="preserve"> | </w:t>
                          </w:r>
                          <w:r w:rsidRPr="00E72821">
                            <w:rPr>
                              <w:rFonts w:ascii="Arial" w:hAnsi="Arial" w:cs="Arial"/>
                              <w:color w:val="002060"/>
                              <w:lang w:val="fr-BE"/>
                            </w:rPr>
                            <w:t xml:space="preserve">T. : +32 (0)2 234 65 10 – F. : +32 (0)2 234 65 11 </w:t>
                          </w:r>
                        </w:p>
                        <w:p w:rsidR="00290704" w:rsidRPr="00E72821" w:rsidRDefault="00290704" w:rsidP="007F4432">
                          <w:pPr>
                            <w:rPr>
                              <w:rFonts w:ascii="Arial" w:hAnsi="Arial" w:cs="Arial"/>
                              <w:color w:val="002060"/>
                              <w:lang w:val="fr-BE"/>
                            </w:rPr>
                          </w:pPr>
                          <w:r w:rsidRPr="00E72821">
                            <w:rPr>
                              <w:rFonts w:ascii="Arial" w:hAnsi="Arial" w:cs="Arial"/>
                              <w:color w:val="002060"/>
                              <w:lang w:val="fr-BE"/>
                            </w:rPr>
                            <w:t xml:space="preserve">Email : ccbe@ccbe.eu – </w:t>
                          </w:r>
                          <w:hyperlink r:id="rId2" w:history="1">
                            <w:r w:rsidRPr="00E72821">
                              <w:rPr>
                                <w:rStyle w:val="Hypertextovodkaz"/>
                                <w:rFonts w:ascii="Arial" w:hAnsi="Arial" w:cs="Arial"/>
                                <w:lang w:val="fr-BE"/>
                              </w:rPr>
                              <w:t>www.ccbe.eu</w:t>
                            </w:r>
                          </w:hyperlink>
                        </w:p>
                        <w:p w:rsidR="00290704" w:rsidRDefault="00290704" w:rsidP="00E72821">
                          <w:pPr>
                            <w:rPr>
                              <w:rFonts w:ascii="Arial" w:hAnsi="Arial" w:cs="Arial"/>
                              <w:color w:val="002060"/>
                              <w:lang w:val="fr-BE"/>
                            </w:rPr>
                          </w:pPr>
                        </w:p>
                      </w:tc>
                    </w:tr>
                  </w:tbl>
                  <w:p w:rsidR="00290704" w:rsidRPr="00E72821" w:rsidRDefault="00290704" w:rsidP="00290704">
                    <w:pPr>
                      <w:rPr>
                        <w:rFonts w:ascii="Arial" w:hAnsi="Arial" w:cs="Arial"/>
                        <w:color w:val="002060"/>
                        <w:lang w:val="fr-BE"/>
                      </w:rPr>
                    </w:pPr>
                  </w:p>
                </w:txbxContent>
              </v:textbox>
              <w10:wrap type="through"/>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65" w:rsidRDefault="002736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F0" w:rsidRDefault="00D273F0" w:rsidP="00290704">
      <w:r>
        <w:separator/>
      </w:r>
    </w:p>
  </w:footnote>
  <w:footnote w:type="continuationSeparator" w:id="0">
    <w:p w:rsidR="00D273F0" w:rsidRDefault="00D273F0" w:rsidP="0029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65" w:rsidRDefault="002736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04" w:rsidRDefault="0045210A" w:rsidP="00290704">
    <w:pPr>
      <w:pStyle w:val="Zhlav"/>
      <w:tabs>
        <w:tab w:val="clear" w:pos="4536"/>
        <w:tab w:val="clear" w:pos="9072"/>
        <w:tab w:val="left" w:pos="2644"/>
      </w:tabs>
    </w:pPr>
    <w:r>
      <w:rPr>
        <w:noProof/>
        <w:lang w:val="cs-CZ" w:eastAsia="cs-CZ"/>
      </w:rPr>
      <mc:AlternateContent>
        <mc:Choice Requires="wps">
          <w:drawing>
            <wp:anchor distT="0" distB="0" distL="114300" distR="114300" simplePos="0" relativeHeight="251663360" behindDoc="0" locked="0" layoutInCell="0" allowOverlap="1" wp14:anchorId="377FE77E" wp14:editId="40E0B0A7">
              <wp:simplePos x="0" y="0"/>
              <wp:positionH relativeFrom="column">
                <wp:posOffset>-658495</wp:posOffset>
              </wp:positionH>
              <wp:positionV relativeFrom="paragraph">
                <wp:posOffset>930275</wp:posOffset>
              </wp:positionV>
              <wp:extent cx="6067425" cy="914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04" w:rsidRDefault="00290704" w:rsidP="00290704">
                          <w:pPr>
                            <w:jc w:val="right"/>
                            <w:rPr>
                              <w:rFonts w:ascii="Arial" w:hAnsi="Arial" w:cs="Arial"/>
                              <w:b/>
                              <w:bCs/>
                              <w:cap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pPr>
                          <w:r w:rsidRPr="006E1F23">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327C00">
                            <w:rPr>
                              <w:rFonts w:ascii="Arial" w:hAnsi="Arial" w:cs="Arial"/>
                              <w:b/>
                              <w:bCs/>
                              <w:cap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CCBE</w:t>
                          </w:r>
                          <w:r w:rsidRPr="00327C00">
                            <w:rPr>
                              <w:rFonts w:ascii="Arial" w:hAnsi="Arial" w:cs="Arial"/>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327C00">
                            <w:rPr>
                              <w:rFonts w:ascii="Arial" w:hAnsi="Arial" w:cs="Arial"/>
                              <w:b/>
                              <w:bCs/>
                              <w:cap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Interview</w:t>
                          </w:r>
                        </w:p>
                        <w:p w:rsidR="0045210A" w:rsidRPr="00273665" w:rsidRDefault="0045210A" w:rsidP="0045210A">
                          <w:pPr>
                            <w:spacing w:after="60"/>
                            <w:jc w:val="right"/>
                            <w:rPr>
                              <w:rFonts w:ascii="Arial" w:hAnsi="Arial" w:cs="Arial"/>
                              <w:b/>
                              <w:bCs/>
                              <w:i/>
                              <w:color w:val="FFFFFF"/>
                              <w:sz w:val="32"/>
                              <w:szCs w:val="32"/>
                              <w:lang w:val="en-US"/>
                            </w:rPr>
                          </w:pPr>
                          <w:r w:rsidRPr="00273665">
                            <w:rPr>
                              <w:rFonts w:ascii="Arial" w:hAnsi="Arial" w:cs="Arial"/>
                              <w:b/>
                              <w:bCs/>
                              <w:i/>
                              <w:color w:val="FFFFFF"/>
                              <w:sz w:val="32"/>
                              <w:szCs w:val="32"/>
                              <w:lang w:val="en-US"/>
                            </w:rPr>
                            <w:t>Charting a Legal Course in CSR</w:t>
                          </w:r>
                        </w:p>
                        <w:p w:rsidR="00290704" w:rsidRPr="0045210A" w:rsidRDefault="00290704" w:rsidP="00290704">
                          <w:pPr>
                            <w:jc w:val="right"/>
                            <w:rPr>
                              <w:rFonts w:ascii="Arial" w:hAnsi="Arial" w:cs="Arial"/>
                              <w:color w:val="FFFFFF" w:themeColor="background1"/>
                              <w:sz w:val="24"/>
                              <w:szCs w:val="24"/>
                              <w:lang w:val="en-GB"/>
                            </w:rPr>
                          </w:pPr>
                          <w:r w:rsidRPr="0045210A">
                            <w:rPr>
                              <w:rFonts w:ascii="Arial" w:hAnsi="Arial" w:cs="Arial"/>
                              <w:i/>
                              <w:color w:val="FFFFFF" w:themeColor="background1"/>
                              <w:sz w:val="24"/>
                              <w:szCs w:val="24"/>
                              <w:lang w:val="en-US"/>
                            </w:rPr>
                            <w:t>Birgit Spiesshofer, Chair</w:t>
                          </w:r>
                          <w:r w:rsidR="0045210A" w:rsidRPr="0045210A">
                            <w:rPr>
                              <w:rFonts w:ascii="Arial" w:hAnsi="Arial" w:cs="Arial"/>
                              <w:i/>
                              <w:color w:val="FFFFFF" w:themeColor="background1"/>
                              <w:sz w:val="24"/>
                              <w:szCs w:val="24"/>
                              <w:lang w:val="en-US"/>
                            </w:rPr>
                            <w:t xml:space="preserve">, </w:t>
                          </w:r>
                          <w:r w:rsidRPr="0045210A">
                            <w:rPr>
                              <w:rFonts w:ascii="Arial" w:hAnsi="Arial" w:cs="Arial"/>
                              <w:i/>
                              <w:color w:val="FFFFFF" w:themeColor="background1"/>
                              <w:sz w:val="24"/>
                              <w:szCs w:val="24"/>
                              <w:lang w:val="en-US"/>
                            </w:rPr>
                            <w:t>Corporate Social Responsibility (CSR)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1.85pt;margin-top:73.25pt;width:477.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XO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" o:allowincell="f" filled="f" stroked="f">
              <v:textbox style="mso-next-textbox:#Text Box 5">
                <w:txbxContent>
                  <w:p w:rsidR="00290704" w:rsidRDefault="00290704" w:rsidP="00290704">
                    <w:pPr>
                      <w:jc w:val="right"/>
                      <w:rPr>
                        <w:rFonts w:ascii="Arial" w:hAnsi="Arial" w:cs="Arial"/>
                        <w:b/>
                        <w:bCs/>
                        <w:cap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pPr>
                    <w:r w:rsidRPr="006E1F23">
                      <w:rPr>
                        <w:rFonts w:ascii="Verdana" w:hAnsi="Verdana"/>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327C00">
                      <w:rPr>
                        <w:rFonts w:ascii="Arial" w:hAnsi="Arial" w:cs="Arial"/>
                        <w:b/>
                        <w:bCs/>
                        <w:cap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CCBE</w:t>
                    </w:r>
                    <w:r w:rsidRPr="00327C00">
                      <w:rPr>
                        <w:rFonts w:ascii="Arial" w:hAnsi="Arial" w:cs="Arial"/>
                        <w:b/>
                        <w:bC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327C00">
                      <w:rPr>
                        <w:rFonts w:ascii="Arial" w:hAnsi="Arial" w:cs="Arial"/>
                        <w:b/>
                        <w:bCs/>
                        <w:caps/>
                        <w:sz w:val="36"/>
                        <w:szCs w:val="36"/>
                        <w:lang w:val="en-US"/>
                        <w14:shadow w14:blurRad="50800" w14:dist="38100" w14:dir="2700000" w14:sx="100000" w14:sy="100000" w14:kx="0" w14:ky="0" w14:algn="tl">
                          <w14:srgbClr w14:val="000000">
                            <w14:alpha w14:val="60000"/>
                          </w14:srgbClr>
                        </w14:shadow>
                        <w14:textFill>
                          <w14:solidFill>
                            <w14:srgbClr w14:val="FFFFFF"/>
                          </w14:solidFill>
                        </w14:textFill>
                      </w:rPr>
                      <w:t>Interview</w:t>
                    </w:r>
                  </w:p>
                  <w:p w:rsidR="0045210A" w:rsidRPr="00273665" w:rsidRDefault="0045210A" w:rsidP="0045210A">
                    <w:pPr>
                      <w:spacing w:after="60"/>
                      <w:jc w:val="right"/>
                      <w:rPr>
                        <w:rFonts w:ascii="Arial" w:hAnsi="Arial" w:cs="Arial"/>
                        <w:b/>
                        <w:bCs/>
                        <w:i/>
                        <w:color w:val="FFFFFF"/>
                        <w:sz w:val="32"/>
                        <w:szCs w:val="32"/>
                        <w:lang w:val="en-US"/>
                      </w:rPr>
                    </w:pPr>
                    <w:r w:rsidRPr="00273665">
                      <w:rPr>
                        <w:rFonts w:ascii="Arial" w:hAnsi="Arial" w:cs="Arial"/>
                        <w:b/>
                        <w:bCs/>
                        <w:i/>
                        <w:color w:val="FFFFFF"/>
                        <w:sz w:val="32"/>
                        <w:szCs w:val="32"/>
                        <w:lang w:val="en-US"/>
                      </w:rPr>
                      <w:t>Charting a Legal Course in CSR</w:t>
                    </w:r>
                  </w:p>
                  <w:p w:rsidR="00290704" w:rsidRPr="0045210A" w:rsidRDefault="00290704" w:rsidP="00290704">
                    <w:pPr>
                      <w:jc w:val="right"/>
                      <w:rPr>
                        <w:rFonts w:ascii="Arial" w:hAnsi="Arial" w:cs="Arial"/>
                        <w:color w:val="FFFFFF" w:themeColor="background1"/>
                        <w:sz w:val="24"/>
                        <w:szCs w:val="24"/>
                        <w:lang w:val="en-GB"/>
                      </w:rPr>
                    </w:pPr>
                    <w:r w:rsidRPr="0045210A">
                      <w:rPr>
                        <w:rFonts w:ascii="Arial" w:hAnsi="Arial" w:cs="Arial"/>
                        <w:i/>
                        <w:color w:val="FFFFFF" w:themeColor="background1"/>
                        <w:sz w:val="24"/>
                        <w:szCs w:val="24"/>
                        <w:lang w:val="en-US"/>
                      </w:rPr>
                      <w:t>Birgit Spiesshofer, Chair</w:t>
                    </w:r>
                    <w:r w:rsidR="0045210A" w:rsidRPr="0045210A">
                      <w:rPr>
                        <w:rFonts w:ascii="Arial" w:hAnsi="Arial" w:cs="Arial"/>
                        <w:i/>
                        <w:color w:val="FFFFFF" w:themeColor="background1"/>
                        <w:sz w:val="24"/>
                        <w:szCs w:val="24"/>
                        <w:lang w:val="en-US"/>
                      </w:rPr>
                      <w:t xml:space="preserve">, </w:t>
                    </w:r>
                    <w:r w:rsidRPr="0045210A">
                      <w:rPr>
                        <w:rFonts w:ascii="Arial" w:hAnsi="Arial" w:cs="Arial"/>
                        <w:i/>
                        <w:color w:val="FFFFFF" w:themeColor="background1"/>
                        <w:sz w:val="24"/>
                        <w:szCs w:val="24"/>
                        <w:lang w:val="en-US"/>
                      </w:rPr>
                      <w:t>Corporate Social Responsibility (CSR) Committee</w:t>
                    </w:r>
                  </w:p>
                </w:txbxContent>
              </v:textbox>
              <w10:wrap type="square"/>
            </v:shape>
          </w:pict>
        </mc:Fallback>
      </mc:AlternateContent>
    </w:r>
    <w:r w:rsidRPr="00290704">
      <w:rPr>
        <w:noProof/>
        <w:lang w:val="cs-CZ" w:eastAsia="cs-CZ"/>
      </w:rPr>
      <w:drawing>
        <wp:anchor distT="0" distB="0" distL="114300" distR="114300" simplePos="0" relativeHeight="251661312" behindDoc="1" locked="0" layoutInCell="1" allowOverlap="1" wp14:anchorId="496444EF" wp14:editId="26B56363">
          <wp:simplePos x="0" y="0"/>
          <wp:positionH relativeFrom="column">
            <wp:posOffset>-899795</wp:posOffset>
          </wp:positionH>
          <wp:positionV relativeFrom="paragraph">
            <wp:posOffset>835660</wp:posOffset>
          </wp:positionV>
          <wp:extent cx="7642225" cy="1009015"/>
          <wp:effectExtent l="0" t="0" r="0" b="635"/>
          <wp:wrapTight wrapText="bothSides">
            <wp:wrapPolygon edited="0">
              <wp:start x="0" y="0"/>
              <wp:lineTo x="0" y="21206"/>
              <wp:lineTo x="21537" y="21206"/>
              <wp:lineTo x="2153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1009015"/>
                  </a:xfrm>
                  <a:prstGeom prst="rect">
                    <a:avLst/>
                  </a:prstGeom>
                  <a:noFill/>
                  <a:effectLst/>
                </pic:spPr>
              </pic:pic>
            </a:graphicData>
          </a:graphic>
          <wp14:sizeRelH relativeFrom="page">
            <wp14:pctWidth>0</wp14:pctWidth>
          </wp14:sizeRelH>
          <wp14:sizeRelV relativeFrom="page">
            <wp14:pctHeight>0</wp14:pctHeight>
          </wp14:sizeRelV>
        </wp:anchor>
      </w:drawing>
    </w:r>
    <w:r w:rsidR="00290704" w:rsidRPr="00290704">
      <w:rPr>
        <w:noProof/>
        <w:lang w:val="cs-CZ" w:eastAsia="cs-CZ"/>
      </w:rPr>
      <w:drawing>
        <wp:anchor distT="0" distB="0" distL="114300" distR="114300" simplePos="0" relativeHeight="251662336" behindDoc="0" locked="0" layoutInCell="1" allowOverlap="1" wp14:anchorId="17B28949" wp14:editId="37497177">
          <wp:simplePos x="0" y="0"/>
          <wp:positionH relativeFrom="column">
            <wp:posOffset>-411480</wp:posOffset>
          </wp:positionH>
          <wp:positionV relativeFrom="paragraph">
            <wp:posOffset>-130810</wp:posOffset>
          </wp:positionV>
          <wp:extent cx="1076325" cy="1076325"/>
          <wp:effectExtent l="0" t="0" r="0" b="28575"/>
          <wp:wrapSquare wrapText="bothSides"/>
          <wp:docPr id="13" name="Picture 13" descr="logo C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C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90704">
      <w:rPr>
        <w:noProof/>
        <w:lang w:val="cs-CZ" w:eastAsia="cs-CZ"/>
      </w:rPr>
      <w:drawing>
        <wp:anchor distT="0" distB="0" distL="114300" distR="114300" simplePos="0" relativeHeight="251664384" behindDoc="1" locked="0" layoutInCell="1" allowOverlap="1" wp14:anchorId="1792A1B3" wp14:editId="6F51FDBB">
          <wp:simplePos x="0" y="0"/>
          <wp:positionH relativeFrom="column">
            <wp:posOffset>5625465</wp:posOffset>
          </wp:positionH>
          <wp:positionV relativeFrom="paragraph">
            <wp:posOffset>1004570</wp:posOffset>
          </wp:positionV>
          <wp:extent cx="609600" cy="699135"/>
          <wp:effectExtent l="38100" t="38100" r="95250" b="100965"/>
          <wp:wrapTight wrapText="bothSides">
            <wp:wrapPolygon edited="0">
              <wp:start x="0" y="-1177"/>
              <wp:lineTo x="-1350" y="-589"/>
              <wp:lineTo x="-1350" y="22365"/>
              <wp:lineTo x="0" y="24131"/>
              <wp:lineTo x="22950" y="24131"/>
              <wp:lineTo x="24300" y="18834"/>
              <wp:lineTo x="24300" y="8828"/>
              <wp:lineTo x="22950" y="0"/>
              <wp:lineTo x="22950" y="-1177"/>
              <wp:lineTo x="0" y="-11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git Spiesshof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9600" cy="69913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9070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65" w:rsidRDefault="002736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9BA"/>
    <w:multiLevelType w:val="hybridMultilevel"/>
    <w:tmpl w:val="90A8F6DE"/>
    <w:lvl w:ilvl="0" w:tplc="2CB0B0D0">
      <w:start w:val="1"/>
      <w:numFmt w:val="decimal"/>
      <w:lvlText w:val="%1."/>
      <w:lvlJc w:val="left"/>
      <w:pPr>
        <w:ind w:left="720" w:hanging="360"/>
      </w:pPr>
      <w:rPr>
        <w:rFonts w:ascii="Garamond" w:hAnsi="Garamond" w:hint="default"/>
        <w:color w:val="17365D" w:themeColor="text2"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47447"/>
    <w:multiLevelType w:val="hybridMultilevel"/>
    <w:tmpl w:val="2AAA378A"/>
    <w:lvl w:ilvl="0" w:tplc="A45C05BA">
      <w:start w:val="1"/>
      <w:numFmt w:val="decimal"/>
      <w:lvlText w:val="%1."/>
      <w:lvlJc w:val="left"/>
      <w:pPr>
        <w:ind w:left="1080" w:hanging="360"/>
      </w:pPr>
      <w:rPr>
        <w:rFonts w:ascii="Garamond" w:hAnsi="Garamond" w:hint="default"/>
        <w:b/>
        <w:i w:val="0"/>
        <w:caps w:val="0"/>
        <w:strike w:val="0"/>
        <w:dstrike w:val="0"/>
        <w:vanish w:val="0"/>
        <w:color w:val="17365D" w:themeColor="text2" w:themeShade="BF"/>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457099"/>
    <w:multiLevelType w:val="hybridMultilevel"/>
    <w:tmpl w:val="F5321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04"/>
    <w:rsid w:val="00054646"/>
    <w:rsid w:val="00114BC9"/>
    <w:rsid w:val="0023094D"/>
    <w:rsid w:val="00273665"/>
    <w:rsid w:val="00290704"/>
    <w:rsid w:val="00327C00"/>
    <w:rsid w:val="0045210A"/>
    <w:rsid w:val="004F442D"/>
    <w:rsid w:val="00512970"/>
    <w:rsid w:val="006257EE"/>
    <w:rsid w:val="00672868"/>
    <w:rsid w:val="007817D0"/>
    <w:rsid w:val="00B43D3E"/>
    <w:rsid w:val="00C873C4"/>
    <w:rsid w:val="00D273F0"/>
    <w:rsid w:val="00D52497"/>
    <w:rsid w:val="00D808CA"/>
    <w:rsid w:val="00E13F3F"/>
    <w:rsid w:val="00F5422F"/>
    <w:rsid w:val="00F56B92"/>
    <w:rsid w:val="00FB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0704"/>
    <w:pPr>
      <w:spacing w:after="0" w:line="240" w:lineRule="auto"/>
    </w:pPr>
    <w:rPr>
      <w:rFonts w:ascii="Times New Roman" w:eastAsia="Times New Roman" w:hAnsi="Times New Roman" w:cs="Times New Roman"/>
      <w:sz w:val="20"/>
      <w:szCs w:val="20"/>
      <w:lang w:val="fr-FR" w:eastAsia="fr-B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290704"/>
    <w:rPr>
      <w:color w:val="0000FF"/>
      <w:u w:val="single"/>
    </w:rPr>
  </w:style>
  <w:style w:type="character" w:styleId="Siln">
    <w:name w:val="Strong"/>
    <w:uiPriority w:val="22"/>
    <w:qFormat/>
    <w:rsid w:val="00290704"/>
    <w:rPr>
      <w:b/>
      <w:bCs/>
    </w:rPr>
  </w:style>
  <w:style w:type="paragraph" w:styleId="Odstavecseseznamem">
    <w:name w:val="List Paragraph"/>
    <w:basedOn w:val="Normln"/>
    <w:uiPriority w:val="34"/>
    <w:qFormat/>
    <w:rsid w:val="00290704"/>
    <w:pPr>
      <w:ind w:left="720"/>
      <w:contextualSpacing/>
    </w:pPr>
  </w:style>
  <w:style w:type="paragraph" w:styleId="Zhlav">
    <w:name w:val="header"/>
    <w:basedOn w:val="Normln"/>
    <w:link w:val="ZhlavChar"/>
    <w:uiPriority w:val="99"/>
    <w:unhideWhenUsed/>
    <w:rsid w:val="00290704"/>
    <w:pPr>
      <w:tabs>
        <w:tab w:val="center" w:pos="4536"/>
        <w:tab w:val="right" w:pos="9072"/>
      </w:tabs>
    </w:pPr>
  </w:style>
  <w:style w:type="character" w:customStyle="1" w:styleId="ZhlavChar">
    <w:name w:val="Záhlaví Char"/>
    <w:basedOn w:val="Standardnpsmoodstavce"/>
    <w:link w:val="Zhlav"/>
    <w:uiPriority w:val="99"/>
    <w:rsid w:val="00290704"/>
    <w:rPr>
      <w:rFonts w:ascii="Times New Roman" w:eastAsia="Times New Roman" w:hAnsi="Times New Roman" w:cs="Times New Roman"/>
      <w:sz w:val="20"/>
      <w:szCs w:val="20"/>
      <w:lang w:val="fr-FR" w:eastAsia="fr-BE"/>
    </w:rPr>
  </w:style>
  <w:style w:type="paragraph" w:styleId="Zpat">
    <w:name w:val="footer"/>
    <w:basedOn w:val="Normln"/>
    <w:link w:val="ZpatChar"/>
    <w:uiPriority w:val="99"/>
    <w:unhideWhenUsed/>
    <w:rsid w:val="00290704"/>
    <w:pPr>
      <w:tabs>
        <w:tab w:val="center" w:pos="4536"/>
        <w:tab w:val="right" w:pos="9072"/>
      </w:tabs>
    </w:pPr>
  </w:style>
  <w:style w:type="character" w:customStyle="1" w:styleId="ZpatChar">
    <w:name w:val="Zápatí Char"/>
    <w:basedOn w:val="Standardnpsmoodstavce"/>
    <w:link w:val="Zpat"/>
    <w:uiPriority w:val="99"/>
    <w:rsid w:val="00290704"/>
    <w:rPr>
      <w:rFonts w:ascii="Times New Roman" w:eastAsia="Times New Roman" w:hAnsi="Times New Roman" w:cs="Times New Roman"/>
      <w:sz w:val="20"/>
      <w:szCs w:val="20"/>
      <w:lang w:val="fr-FR" w:eastAsia="fr-BE"/>
    </w:rPr>
  </w:style>
  <w:style w:type="table" w:styleId="Mkatabulky">
    <w:name w:val="Table Grid"/>
    <w:basedOn w:val="Normlntabulka"/>
    <w:rsid w:val="00290704"/>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90704"/>
    <w:rPr>
      <w:rFonts w:ascii="Tahoma" w:hAnsi="Tahoma" w:cs="Tahoma"/>
      <w:sz w:val="16"/>
      <w:szCs w:val="16"/>
    </w:rPr>
  </w:style>
  <w:style w:type="character" w:customStyle="1" w:styleId="TextbublinyChar">
    <w:name w:val="Text bubliny Char"/>
    <w:basedOn w:val="Standardnpsmoodstavce"/>
    <w:link w:val="Textbubliny"/>
    <w:uiPriority w:val="99"/>
    <w:semiHidden/>
    <w:rsid w:val="00290704"/>
    <w:rPr>
      <w:rFonts w:ascii="Tahoma" w:eastAsia="Times New Roman" w:hAnsi="Tahoma" w:cs="Tahoma"/>
      <w:sz w:val="16"/>
      <w:szCs w:val="16"/>
      <w:lang w:val="fr-FR"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0704"/>
    <w:pPr>
      <w:spacing w:after="0" w:line="240" w:lineRule="auto"/>
    </w:pPr>
    <w:rPr>
      <w:rFonts w:ascii="Times New Roman" w:eastAsia="Times New Roman" w:hAnsi="Times New Roman" w:cs="Times New Roman"/>
      <w:sz w:val="20"/>
      <w:szCs w:val="20"/>
      <w:lang w:val="fr-FR" w:eastAsia="fr-B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290704"/>
    <w:rPr>
      <w:color w:val="0000FF"/>
      <w:u w:val="single"/>
    </w:rPr>
  </w:style>
  <w:style w:type="character" w:styleId="Siln">
    <w:name w:val="Strong"/>
    <w:uiPriority w:val="22"/>
    <w:qFormat/>
    <w:rsid w:val="00290704"/>
    <w:rPr>
      <w:b/>
      <w:bCs/>
    </w:rPr>
  </w:style>
  <w:style w:type="paragraph" w:styleId="Odstavecseseznamem">
    <w:name w:val="List Paragraph"/>
    <w:basedOn w:val="Normln"/>
    <w:uiPriority w:val="34"/>
    <w:qFormat/>
    <w:rsid w:val="00290704"/>
    <w:pPr>
      <w:ind w:left="720"/>
      <w:contextualSpacing/>
    </w:pPr>
  </w:style>
  <w:style w:type="paragraph" w:styleId="Zhlav">
    <w:name w:val="header"/>
    <w:basedOn w:val="Normln"/>
    <w:link w:val="ZhlavChar"/>
    <w:uiPriority w:val="99"/>
    <w:unhideWhenUsed/>
    <w:rsid w:val="00290704"/>
    <w:pPr>
      <w:tabs>
        <w:tab w:val="center" w:pos="4536"/>
        <w:tab w:val="right" w:pos="9072"/>
      </w:tabs>
    </w:pPr>
  </w:style>
  <w:style w:type="character" w:customStyle="1" w:styleId="ZhlavChar">
    <w:name w:val="Záhlaví Char"/>
    <w:basedOn w:val="Standardnpsmoodstavce"/>
    <w:link w:val="Zhlav"/>
    <w:uiPriority w:val="99"/>
    <w:rsid w:val="00290704"/>
    <w:rPr>
      <w:rFonts w:ascii="Times New Roman" w:eastAsia="Times New Roman" w:hAnsi="Times New Roman" w:cs="Times New Roman"/>
      <w:sz w:val="20"/>
      <w:szCs w:val="20"/>
      <w:lang w:val="fr-FR" w:eastAsia="fr-BE"/>
    </w:rPr>
  </w:style>
  <w:style w:type="paragraph" w:styleId="Zpat">
    <w:name w:val="footer"/>
    <w:basedOn w:val="Normln"/>
    <w:link w:val="ZpatChar"/>
    <w:uiPriority w:val="99"/>
    <w:unhideWhenUsed/>
    <w:rsid w:val="00290704"/>
    <w:pPr>
      <w:tabs>
        <w:tab w:val="center" w:pos="4536"/>
        <w:tab w:val="right" w:pos="9072"/>
      </w:tabs>
    </w:pPr>
  </w:style>
  <w:style w:type="character" w:customStyle="1" w:styleId="ZpatChar">
    <w:name w:val="Zápatí Char"/>
    <w:basedOn w:val="Standardnpsmoodstavce"/>
    <w:link w:val="Zpat"/>
    <w:uiPriority w:val="99"/>
    <w:rsid w:val="00290704"/>
    <w:rPr>
      <w:rFonts w:ascii="Times New Roman" w:eastAsia="Times New Roman" w:hAnsi="Times New Roman" w:cs="Times New Roman"/>
      <w:sz w:val="20"/>
      <w:szCs w:val="20"/>
      <w:lang w:val="fr-FR" w:eastAsia="fr-BE"/>
    </w:rPr>
  </w:style>
  <w:style w:type="table" w:styleId="Mkatabulky">
    <w:name w:val="Table Grid"/>
    <w:basedOn w:val="Normlntabulka"/>
    <w:rsid w:val="00290704"/>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90704"/>
    <w:rPr>
      <w:rFonts w:ascii="Tahoma" w:hAnsi="Tahoma" w:cs="Tahoma"/>
      <w:sz w:val="16"/>
      <w:szCs w:val="16"/>
    </w:rPr>
  </w:style>
  <w:style w:type="character" w:customStyle="1" w:styleId="TextbublinyChar">
    <w:name w:val="Text bubliny Char"/>
    <w:basedOn w:val="Standardnpsmoodstavce"/>
    <w:link w:val="Textbubliny"/>
    <w:uiPriority w:val="99"/>
    <w:semiHidden/>
    <w:rsid w:val="00290704"/>
    <w:rPr>
      <w:rFonts w:ascii="Tahoma" w:eastAsia="Times New Roman" w:hAnsi="Tahoma" w:cs="Tahoma"/>
      <w:sz w:val="16"/>
      <w:szCs w:val="16"/>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c.europa.eu/enterprise/policies/sustainable-business/corporate-social-responsibility/index_en.htm" TargetMode="External"/><Relationship Id="rId4" Type="http://schemas.microsoft.com/office/2007/relationships/stylesWithEffects" Target="stylesWithEffects.xml"/><Relationship Id="rId9" Type="http://schemas.openxmlformats.org/officeDocument/2006/relationships/hyperlink" Target="http://ec.europa.eu/enterprise/policies/sustainable-business/corporate-social-responsibility/index_en.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C:\Users\dawn\Documents\www.ccbe.eu" TargetMode="External"/><Relationship Id="rId1" Type="http://schemas.openxmlformats.org/officeDocument/2006/relationships/hyperlink" Target="file:///C:\Users\dawn\Documents\www.ccbe.e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CF2D-7B56-4112-87E9-CF7DED2F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48</Characters>
  <Application>Microsoft Office Word</Application>
  <DocSecurity>4</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Turek</dc:creator>
  <cp:lastModifiedBy>Kateřina Lindner</cp:lastModifiedBy>
  <cp:revision>2</cp:revision>
  <dcterms:created xsi:type="dcterms:W3CDTF">2014-04-25T11:51:00Z</dcterms:created>
  <dcterms:modified xsi:type="dcterms:W3CDTF">2014-04-25T11:51:00Z</dcterms:modified>
</cp:coreProperties>
</file>