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97" w:rsidRDefault="00CE4E97" w:rsidP="00CE4E97">
      <w:pPr>
        <w:pStyle w:val="Normlnweb"/>
        <w:jc w:val="both"/>
      </w:pPr>
      <w:bookmarkStart w:id="0" w:name="_GoBack"/>
      <w:r>
        <w:rPr>
          <w:rStyle w:val="Siln"/>
          <w:i/>
          <w:iCs/>
        </w:rPr>
        <w:t>GROSARU proti Rumunsku</w:t>
      </w:r>
      <w:r>
        <w:t xml:space="preserve"> </w:t>
      </w:r>
    </w:p>
    <w:bookmarkEnd w:id="0"/>
    <w:p w:rsidR="00CE4E97" w:rsidRDefault="00CE4E97" w:rsidP="00CE4E97">
      <w:pPr>
        <w:pStyle w:val="Normlnweb"/>
        <w:jc w:val="both"/>
      </w:pPr>
      <w:r>
        <w:t xml:space="preserve">Rozsudek z 2. března 2010  </w:t>
      </w:r>
    </w:p>
    <w:p w:rsidR="00CE4E97" w:rsidRDefault="00CE4E97" w:rsidP="00CE4E97">
      <w:pPr>
        <w:pStyle w:val="Normlnweb"/>
        <w:jc w:val="both"/>
      </w:pPr>
      <w:r>
        <w:rPr>
          <w:b/>
          <w:bCs/>
        </w:rPr>
        <w:t xml:space="preserve">Povolební spor týkající se parlamentního zastoupení národnostní menšiny. </w:t>
      </w:r>
      <w:r>
        <w:t xml:space="preserve">V roce 2000 stěžovatel kandidoval do parlamentních voleb na jedno z míst, která byla vyhrazena italské menšině žijící v Rumunsku. Jedno ze sdružení reprezentujících italskou menšinu jmenovalo stěžovatele jako svého kandidáta ze čtyřiceti dvou uchazečů. Po sečtení hlasů ústřední volební komise podle zákona o volbách udělila parlamentní křeslo připadající na italskou menšinu sdružení, ke kterému stěžovatel příslušel. I když byl kandidátem, který získal na národní úrovni nejvíce hlasů, křeslo v parlamentu bylo přiděleno jinému členu stejného sdružení, který zvítězil pouze v jednom volebním obvodu. Všechna odvolání stěžovatele byla odmítnuta. </w:t>
      </w:r>
    </w:p>
    <w:p w:rsidR="00CE4E97" w:rsidRDefault="00CE4E97" w:rsidP="00CE4E97">
      <w:pPr>
        <w:pStyle w:val="Normlnweb"/>
        <w:jc w:val="both"/>
      </w:pPr>
      <w:r>
        <w:t xml:space="preserve">Vzhledem k tomu, že rozhodnutí volební komise nepodléhalo soudnímu přezkumu, došel Soud k názoru, že stěžovatel neměl k dispozici účinný právní prostředek nápravy v souvislosti se zásahem do svých práv zaručených článkem 3 Protokolu č. 1. </w:t>
      </w:r>
    </w:p>
    <w:p w:rsidR="00D37E2A" w:rsidRPr="00CE4E97" w:rsidRDefault="00CE4E97" w:rsidP="00CE4E97">
      <w:pPr>
        <w:pStyle w:val="Normlnweb"/>
        <w:jc w:val="both"/>
      </w:pPr>
      <w:r>
        <w:t>Porušení článku 13 Úmluvy (jednomyslně).</w:t>
      </w:r>
    </w:p>
    <w:sectPr w:rsidR="00D37E2A" w:rsidRPr="00CE4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14"/>
    <w:rsid w:val="0016719A"/>
    <w:rsid w:val="00197CAF"/>
    <w:rsid w:val="002E1514"/>
    <w:rsid w:val="00363300"/>
    <w:rsid w:val="00403EAD"/>
    <w:rsid w:val="004E3FB8"/>
    <w:rsid w:val="006061A7"/>
    <w:rsid w:val="009B1AC3"/>
    <w:rsid w:val="00C6090E"/>
    <w:rsid w:val="00CE4E97"/>
    <w:rsid w:val="00D37E2A"/>
    <w:rsid w:val="00DD1F95"/>
    <w:rsid w:val="00E217A8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E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1514"/>
    <w:rPr>
      <w:b/>
      <w:bCs/>
    </w:rPr>
  </w:style>
  <w:style w:type="character" w:styleId="Zvraznn">
    <w:name w:val="Emphasis"/>
    <w:basedOn w:val="Standardnpsmoodstavce"/>
    <w:uiPriority w:val="20"/>
    <w:qFormat/>
    <w:rsid w:val="001671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E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1514"/>
    <w:rPr>
      <w:b/>
      <w:bCs/>
    </w:rPr>
  </w:style>
  <w:style w:type="character" w:styleId="Zvraznn">
    <w:name w:val="Emphasis"/>
    <w:basedOn w:val="Standardnpsmoodstavce"/>
    <w:uiPriority w:val="20"/>
    <w:qFormat/>
    <w:rsid w:val="001671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2015-05-12T12:46:00Z</dcterms:created>
  <dcterms:modified xsi:type="dcterms:W3CDTF">2015-05-12T12:46:00Z</dcterms:modified>
</cp:coreProperties>
</file>