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5A" w:rsidRDefault="009B225A" w:rsidP="009B225A">
      <w:pPr>
        <w:pStyle w:val="Normlnweb"/>
        <w:jc w:val="both"/>
      </w:pPr>
      <w:bookmarkStart w:id="0" w:name="_GoBack"/>
      <w:r>
        <w:rPr>
          <w:rStyle w:val="Siln"/>
          <w:i/>
          <w:iCs/>
        </w:rPr>
        <w:t>FLOAREA POP proti Rumunsku</w:t>
      </w:r>
      <w:r>
        <w:rPr>
          <w:rStyle w:val="Siln"/>
        </w:rPr>
        <w:t xml:space="preserve"> </w:t>
      </w:r>
    </w:p>
    <w:bookmarkEnd w:id="0"/>
    <w:p w:rsidR="009B225A" w:rsidRDefault="009B225A" w:rsidP="009B225A">
      <w:pPr>
        <w:pStyle w:val="Normlnweb"/>
        <w:jc w:val="both"/>
      </w:pPr>
      <w:r>
        <w:t xml:space="preserve">Rozsudek z 6. dubna 2010  </w:t>
      </w:r>
    </w:p>
    <w:p w:rsidR="009B225A" w:rsidRDefault="009B225A" w:rsidP="009B225A">
      <w:pPr>
        <w:pStyle w:val="Normlnweb"/>
        <w:jc w:val="both"/>
      </w:pPr>
      <w:r>
        <w:rPr>
          <w:b/>
          <w:bCs/>
        </w:rPr>
        <w:t>Rozsudek vnitrostátního soudu přiznávající a dostatečně odškodňující porušení Úmluvy</w:t>
      </w:r>
      <w:r>
        <w:t>. V roce 1993 byl syn stěžovatele umístěn v pevně uzavřeném výchovném středisku pro mladistvé. Posléze byl převezen do vězeňské nemocnice, když u něho byly diagnostikovány vážné zdravotní problémy. Zemřel v</w:t>
      </w:r>
      <w:r>
        <w:t xml:space="preserve"> </w:t>
      </w:r>
      <w:r>
        <w:t xml:space="preserve">lednu 1994 poté, co byl propuštěn a přijat do veřejné nemocnice. Na žádost stěžovatele bylo zahájeno trestní řízení, avšak posléze zastaveno vojenskými orgány. V roce 1998 stěžovatel podal žalobu na náhradu škody. V roce 2004 odvolací soud nařídil ministerstvu spravedlnosti a Hlavnímu ředitelství pro věznice, aby společně zaplatili stěžovateli určitou sumu jako náhradu za nemajetkovou újmu, když došel k názoru, že za smrt syna stěžovatele jsou odpovědni pracovníci střediska. V roce 2005 odvolací soud pak odmítl odvolání obou odpůrců. </w:t>
      </w:r>
    </w:p>
    <w:p w:rsidR="009B225A" w:rsidRDefault="009B225A" w:rsidP="009B225A">
      <w:pPr>
        <w:pStyle w:val="Normlnweb"/>
        <w:jc w:val="both"/>
      </w:pPr>
      <w:r>
        <w:t>Stěžovatel před Soudem namítal, že došlo k porušení ustanovení článků 2 a 3 Úmluvy. Soud však podotkl, že v řízení o náhradu škody vnitrostátní soudy judikovaly, že důvodem smrti stěžovatelova syna bylo zanedbání péče a opomenutí pracovníků střediska a že ministerstvo spravedlnosti a Hlavní ředitelství věznic identifikovali konkrétní odpovědné osoby. Navíc odvolací soud zjistil procesní povinnost úřadů a několik pochybení v trestním řízení. Soud došel k názoru, že závěry vnitrostátních soudů, zejména odvolacího soudu, mohly být považovány za uznání porušení článků 2 a 3 Úmluvy. Navíc stěžovatel obdržel jako náhradu nemajetkové újmy určitý peněžní obnos, který, ačkoli byl nižší</w:t>
      </w:r>
      <w:r>
        <w:t>,</w:t>
      </w:r>
      <w:r>
        <w:t xml:space="preserve"> než je obecně přisuzováno Soudem v podobných případech proti Rumunsku, nebyl prost jakéhokoli vztahu přiměřenosti, bylo-li bráno v úvahu, že vnitrostátní soudy nemohly přiznat stěžovateli více peněz, než žádal. Došel proto k názoru, že stěžovatel obdržel dostatečné a odpovídající odškodnění. Přijal tedy jako opodstatněnou námitku rumunské vlády, že stěžovatel není již v postavení poškozeného. </w:t>
      </w:r>
    </w:p>
    <w:p w:rsidR="007864C0" w:rsidRPr="009B225A" w:rsidRDefault="009B225A" w:rsidP="009B225A">
      <w:pPr>
        <w:pStyle w:val="Normlnweb"/>
        <w:jc w:val="both"/>
      </w:pPr>
      <w:r>
        <w:t xml:space="preserve">Stížnost neslučitelná </w:t>
      </w:r>
      <w:proofErr w:type="spellStart"/>
      <w:r>
        <w:rPr>
          <w:i/>
          <w:iCs/>
        </w:rPr>
        <w:t>ratione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personae</w:t>
      </w:r>
      <w:proofErr w:type="spellEnd"/>
      <w:r>
        <w:t xml:space="preserve"> s Úmluvou (jednomyslně).</w:t>
      </w:r>
    </w:p>
    <w:sectPr w:rsidR="007864C0" w:rsidRPr="009B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E"/>
    <w:rsid w:val="00267018"/>
    <w:rsid w:val="002C7A83"/>
    <w:rsid w:val="00522985"/>
    <w:rsid w:val="00715E39"/>
    <w:rsid w:val="007864C0"/>
    <w:rsid w:val="008F6074"/>
    <w:rsid w:val="009B225A"/>
    <w:rsid w:val="00A3080E"/>
    <w:rsid w:val="00A514CE"/>
    <w:rsid w:val="00B944AE"/>
    <w:rsid w:val="00CE6F68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2015-05-14T13:45:00Z</dcterms:created>
  <dcterms:modified xsi:type="dcterms:W3CDTF">2015-05-14T13:45:00Z</dcterms:modified>
</cp:coreProperties>
</file>