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18" w:rsidRPr="00124E18" w:rsidRDefault="00124E18" w:rsidP="00124E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r w:rsidRPr="00124E18">
        <w:rPr>
          <w:rFonts w:ascii="Times New Roman" w:hAnsi="Times New Roman" w:cs="Times New Roman"/>
          <w:b/>
          <w:i/>
          <w:sz w:val="24"/>
          <w:szCs w:val="24"/>
          <w:lang w:val="cs-CZ"/>
        </w:rPr>
        <w:t>DZHUGASHVILI proti RUSKU</w:t>
      </w:r>
      <w:r w:rsidRPr="00124E1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(č. 41123/10)</w:t>
      </w:r>
    </w:p>
    <w:bookmarkEnd w:id="0"/>
    <w:p w:rsidR="00124E18" w:rsidRPr="00124E18" w:rsidRDefault="00124E18" w:rsidP="00124E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4E18">
        <w:rPr>
          <w:rFonts w:ascii="Times New Roman" w:hAnsi="Times New Roman" w:cs="Times New Roman"/>
          <w:sz w:val="24"/>
          <w:szCs w:val="24"/>
          <w:lang w:val="cs-CZ"/>
        </w:rPr>
        <w:t>Rozhodnutí o nepřijatelnosti z 9. prosince 2014</w:t>
      </w:r>
    </w:p>
    <w:p w:rsidR="00124E18" w:rsidRPr="00124E18" w:rsidRDefault="00124E18" w:rsidP="00124E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4E18">
        <w:rPr>
          <w:rFonts w:ascii="Times New Roman" w:hAnsi="Times New Roman" w:cs="Times New Roman"/>
          <w:sz w:val="24"/>
          <w:szCs w:val="24"/>
          <w:lang w:val="cs-CZ"/>
        </w:rPr>
        <w:t xml:space="preserve">Zamítnutí žaloby pro pomluvu týkající se dědečka stěžovatele. Stěžovatel je vnuk bývalého sovětského lídra Josefa Stalina. V roce 2009 zažaloval týdeník </w:t>
      </w:r>
      <w:proofErr w:type="spellStart"/>
      <w:r w:rsidRPr="00124E18">
        <w:rPr>
          <w:rFonts w:ascii="Times New Roman" w:hAnsi="Times New Roman" w:cs="Times New Roman"/>
          <w:sz w:val="24"/>
          <w:szCs w:val="24"/>
          <w:lang w:val="cs-CZ"/>
        </w:rPr>
        <w:t>Novaja</w:t>
      </w:r>
      <w:proofErr w:type="spellEnd"/>
      <w:r w:rsidRPr="00124E1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124E18">
        <w:rPr>
          <w:rFonts w:ascii="Times New Roman" w:hAnsi="Times New Roman" w:cs="Times New Roman"/>
          <w:sz w:val="24"/>
          <w:szCs w:val="24"/>
          <w:lang w:val="cs-CZ"/>
        </w:rPr>
        <w:t>Gazeta</w:t>
      </w:r>
      <w:proofErr w:type="spellEnd"/>
      <w:r w:rsidRPr="00124E18">
        <w:rPr>
          <w:rFonts w:ascii="Times New Roman" w:hAnsi="Times New Roman" w:cs="Times New Roman"/>
          <w:sz w:val="24"/>
          <w:szCs w:val="24"/>
          <w:lang w:val="cs-CZ"/>
        </w:rPr>
        <w:t xml:space="preserve"> pro pomluvu poté, co byl zveřejněn článek obviňující lídry sovětského politbyra včetně Stalina, že „měli na rukách mnoho krve“, když vydávali nařízení popravit polské válečné vězně v Katyni v roce 1940. Článek popisoval Stalina jako „krvežíznivého kanibala“ a uváděl mimo jiné, že sovětští lídři „se vyhýbali morální odpovědnosti za extrémně vážný trestný čin“. Okresní soud žalobu zamítl poté, co konstatoval, že se článek podílel na debatě o skutečnostech týkajících se historických událostí a že Stalinova úloha jako světoznámé osobnosti vyžadovala vyšší stupeň tolerance před podrobným zkoumáním ze strany veřejnosti. Týdeník posléze uveřejnil další článek o pozadí soudního řízení. Stěžovatel před soudem znovu neuspěl, když soud judikoval, že článek byl projevem autorova názoru na řízení o žalobě pro pomluvu.</w:t>
      </w:r>
    </w:p>
    <w:p w:rsidR="00124E18" w:rsidRPr="00124E18" w:rsidRDefault="00124E18" w:rsidP="00124E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4E18">
        <w:rPr>
          <w:rFonts w:ascii="Times New Roman" w:hAnsi="Times New Roman" w:cs="Times New Roman"/>
          <w:sz w:val="24"/>
          <w:szCs w:val="24"/>
          <w:lang w:val="cs-CZ"/>
        </w:rPr>
        <w:t>Stěžovatel se na ESLP obrátil s námitkou na porušení článku 8 Úmluvy.</w:t>
      </w:r>
    </w:p>
    <w:p w:rsidR="00124E18" w:rsidRPr="00124E18" w:rsidRDefault="00124E18" w:rsidP="00124E1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4E18">
        <w:rPr>
          <w:rFonts w:ascii="Times New Roman" w:hAnsi="Times New Roman" w:cs="Times New Roman"/>
          <w:sz w:val="24"/>
          <w:szCs w:val="24"/>
          <w:lang w:val="cs-CZ"/>
        </w:rPr>
        <w:t>ESLP připomenul, že uveřejnění skutečností týkajících se pověsti zemřelého člena rodiny může za určitých okolností zasáhnout do práv na soukromý život stěžovatele a jeho identity, a může tak spadat pod ustanovení článku 8 Úmluvy. Je však třeba odlišovat mezi pomluvou jednotlivce, jehož pověst je součástí pověstí celé rodiny a spadá pod ochranu článku 8, a legitimní kritikou veřejné osoby, která při výkonu úlohy vůdce vystavuje svou rodinu pečlivému dohledu veřejnosti. V projednávaném případě zveřejnění prvního článku přispělo k debatě důležité pro veřejnost o Josephu Stalinovi a jeho údajné úloze při masakru v Katyni. Druhý článek se týkal autorovy interpretace rozhodnutí vnitrostátních soudů a mohl tak být považován za pokračování započaté historické debaty. Navíc katyňská tragédie a údajná role a odpovědnost historických osobností byly nevyhnutelně otevřené podrobnému zkoumání veřejnosti. Vzhledem k tomu, že v podobných případech je třeba, aby právo na respektování soukromého života bylo vyváženo oproti právu a svobodu projevu, ESLP připomněl, že nehybnou součástí svobody projevu ve smyslu článku 10 Úmluvy je hledat historickou pravdu. V souladu se zásadami judikatury ESLP, vnitrostátní soudy vyjádřily názor, že oba články se podílely na věcné debatě o událostech výjimečného veřejného zájmu a důležitosti, konstatovaly, že historická role Stalina vyžadovala vysoký stupeň tolerance, pokud šlo o podrobný dohled a kritiku jeho osobnosti a činů ze strany veřejnosti, a zohlednily vysoce emotivní presentaci názorů uvedených v článcích. Došly tak k názoru, že obsah obou článků nepřekročil akceptovatelnou kritiku. Podle názoru ESLP vnitrostátní soudy zachovaly spravedlivou rovnováhu mezi osobnostními právy stěžovatele a svobodou projevu novináře. Shledal tak stížnost zjevně neopodstatněnou.</w:t>
      </w:r>
    </w:p>
    <w:p w:rsidR="00CF1472" w:rsidRPr="00124E18" w:rsidRDefault="00CF1472" w:rsidP="00124E18"/>
    <w:sectPr w:rsidR="00CF1472" w:rsidRPr="0012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094371"/>
    <w:rsid w:val="00111C48"/>
    <w:rsid w:val="00124E18"/>
    <w:rsid w:val="002508E8"/>
    <w:rsid w:val="002C0C1E"/>
    <w:rsid w:val="004047EA"/>
    <w:rsid w:val="0042064A"/>
    <w:rsid w:val="0049413A"/>
    <w:rsid w:val="004C4C13"/>
    <w:rsid w:val="00693672"/>
    <w:rsid w:val="00711891"/>
    <w:rsid w:val="0071671F"/>
    <w:rsid w:val="00735CFB"/>
    <w:rsid w:val="007B6959"/>
    <w:rsid w:val="00836C4B"/>
    <w:rsid w:val="008767F5"/>
    <w:rsid w:val="008E559C"/>
    <w:rsid w:val="008F79EC"/>
    <w:rsid w:val="00943C30"/>
    <w:rsid w:val="009C6B49"/>
    <w:rsid w:val="00B43F95"/>
    <w:rsid w:val="00B82F24"/>
    <w:rsid w:val="00C67146"/>
    <w:rsid w:val="00CF1472"/>
    <w:rsid w:val="00DB0C13"/>
    <w:rsid w:val="00E5594D"/>
    <w:rsid w:val="00E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8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E18"/>
    <w:pPr>
      <w:spacing w:after="160" w:line="259" w:lineRule="auto"/>
    </w:pPr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2015-04-23T13:23:00Z</dcterms:created>
  <dcterms:modified xsi:type="dcterms:W3CDTF">2015-04-23T13:23:00Z</dcterms:modified>
</cp:coreProperties>
</file>