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C4" w:rsidRDefault="009274C4" w:rsidP="009274C4">
      <w:pPr>
        <w:pStyle w:val="Normlnweb"/>
        <w:jc w:val="both"/>
      </w:pPr>
      <w:bookmarkStart w:id="0" w:name="_GoBack"/>
      <w:r>
        <w:rPr>
          <w:rStyle w:val="Siln"/>
          <w:i/>
          <w:iCs/>
        </w:rPr>
        <w:t>DÜZDEMIR a GÜNER  proti Turecku</w:t>
      </w:r>
      <w:r>
        <w:rPr>
          <w:rStyle w:val="Siln"/>
        </w:rPr>
        <w:t xml:space="preserve"> </w:t>
      </w:r>
    </w:p>
    <w:bookmarkEnd w:id="0"/>
    <w:p w:rsidR="009274C4" w:rsidRDefault="009274C4" w:rsidP="009274C4">
      <w:pPr>
        <w:pStyle w:val="Normlnweb"/>
        <w:jc w:val="both"/>
      </w:pPr>
      <w:r>
        <w:t xml:space="preserve">Rozsudek z 27. května 2010 </w:t>
      </w:r>
    </w:p>
    <w:p w:rsidR="009274C4" w:rsidRDefault="009274C4" w:rsidP="009274C4">
      <w:pPr>
        <w:pStyle w:val="Normlnweb"/>
        <w:jc w:val="both"/>
      </w:pPr>
      <w:r>
        <w:rPr>
          <w:b/>
          <w:bCs/>
        </w:rPr>
        <w:t>Smírné urovnání sporu při protahované výplatě vnitrostátními soudy přisouzené sumy</w:t>
      </w:r>
      <w:r>
        <w:t xml:space="preserve">. </w:t>
      </w:r>
      <w:proofErr w:type="spellStart"/>
      <w:r>
        <w:t>Stěžovalé</w:t>
      </w:r>
      <w:proofErr w:type="spellEnd"/>
      <w:r>
        <w:t xml:space="preserve"> obdrželi konečný rozsudek proti svému zaměstnavateli – obci – poté, co byli propuštěni. O mnoho let později, když se stěžovatelé obrátili se stížností k Evropskému soudu pro lidská práva, obec s nimi uzavřela smír a zaplatila přisouzenou sumu. Přes tento smír stěžovatelé trvali v řízení před Soudem na náhradě údajné majetkové škody, která odpovídala ztrátě na zisku, pokud by jim přisouzená suma byla vyplacena bez průtahů. Vláda tvrdila, že smírné ukončení sporu vyřešilo i spor před Evropským soudem. </w:t>
      </w:r>
    </w:p>
    <w:p w:rsidR="009274C4" w:rsidRDefault="009274C4" w:rsidP="009274C4">
      <w:pPr>
        <w:pStyle w:val="Normlnweb"/>
        <w:jc w:val="both"/>
      </w:pPr>
      <w:r>
        <w:t xml:space="preserve">Podle názoru Soudu zaplacení přisouzené sumy nenapravilo a nevyřešilo námitku stěžovatelů na poli článku 6 odst. 1 Úmluvy týkající se závažných zaměstnaneckých problémů způsobených průtahy při výplatě této sumy. Smírné urovnání sporu tak vyřešilo pouze jejich námitku ve smyslu článku 1 Protokolu č. 1. </w:t>
      </w:r>
    </w:p>
    <w:p w:rsidR="009274C4" w:rsidRDefault="009274C4" w:rsidP="009274C4">
      <w:pPr>
        <w:pStyle w:val="Normlnweb"/>
        <w:jc w:val="both"/>
      </w:pPr>
      <w:r>
        <w:t xml:space="preserve">Pokud šlo o meritum námitky stěžovatelů ve smyslu článku 6 odst. 1 Úmluvy, Soud uvedl, že několikaleté průtahy při výplatě přisouzené sumy způsobily porušení tohoto ustanovení. </w:t>
      </w:r>
    </w:p>
    <w:p w:rsidR="007864C0" w:rsidRPr="009274C4" w:rsidRDefault="009274C4" w:rsidP="009274C4">
      <w:pPr>
        <w:pStyle w:val="Normlnweb"/>
      </w:pPr>
      <w:r>
        <w:t>Porušen</w:t>
      </w:r>
      <w:r>
        <w:t>í článku 6 Úmluvy (jednomyslně)</w:t>
      </w:r>
    </w:p>
    <w:sectPr w:rsidR="007864C0" w:rsidRPr="0092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E"/>
    <w:rsid w:val="00267018"/>
    <w:rsid w:val="002C7A83"/>
    <w:rsid w:val="00522985"/>
    <w:rsid w:val="00715E39"/>
    <w:rsid w:val="007864C0"/>
    <w:rsid w:val="008F6074"/>
    <w:rsid w:val="009274C4"/>
    <w:rsid w:val="009B225A"/>
    <w:rsid w:val="00A3080E"/>
    <w:rsid w:val="00A514CE"/>
    <w:rsid w:val="00B944AE"/>
    <w:rsid w:val="00CE6F68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2015-05-14T13:50:00Z</dcterms:created>
  <dcterms:modified xsi:type="dcterms:W3CDTF">2015-05-14T13:50:00Z</dcterms:modified>
</cp:coreProperties>
</file>