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39" w:rsidRDefault="00715E39" w:rsidP="00715E39">
      <w:pPr>
        <w:pStyle w:val="Normlnweb"/>
        <w:jc w:val="both"/>
      </w:pPr>
      <w:bookmarkStart w:id="0" w:name="_GoBack"/>
      <w:r>
        <w:rPr>
          <w:rStyle w:val="Siln"/>
          <w:i/>
          <w:iCs/>
        </w:rPr>
        <w:t>DÖŞEMEALTI BELEDIYESI  proti Turecku</w:t>
      </w:r>
      <w:r>
        <w:rPr>
          <w:rStyle w:val="Siln"/>
        </w:rPr>
        <w:t xml:space="preserve"> </w:t>
      </w:r>
    </w:p>
    <w:bookmarkEnd w:id="0"/>
    <w:p w:rsidR="00715E39" w:rsidRDefault="00715E39" w:rsidP="00715E39">
      <w:pPr>
        <w:pStyle w:val="Normlnweb"/>
        <w:jc w:val="both"/>
      </w:pPr>
      <w:r>
        <w:t xml:space="preserve">Rozhodnutí o nepřijatelnosti z 23. března 2010  </w:t>
      </w:r>
    </w:p>
    <w:p w:rsidR="00715E39" w:rsidRDefault="00715E39" w:rsidP="00715E39">
      <w:pPr>
        <w:pStyle w:val="Normlnweb"/>
        <w:jc w:val="both"/>
      </w:pPr>
      <w:r>
        <w:rPr>
          <w:b/>
          <w:bCs/>
        </w:rPr>
        <w:t>Stížnost podaná obcí</w:t>
      </w:r>
      <w:r>
        <w:t xml:space="preserve">. Věc se týkala sporu mezi </w:t>
      </w:r>
      <w:proofErr w:type="spellStart"/>
      <w:r>
        <w:t>stěžovatelskou</w:t>
      </w:r>
      <w:proofErr w:type="spellEnd"/>
      <w:r>
        <w:t xml:space="preserve"> obcí a ministerstvem pro místní rozvoj, které rozhodlo o připojení pěti vesnic a průmyslové zóny k jejímu území. Nicméně, na základě dvou správních odvolání dvou obcí ministerstvo rozhodlo o připojení vesnic k jiné obci. </w:t>
      </w:r>
      <w:proofErr w:type="spellStart"/>
      <w:r>
        <w:t>Stěžovatelská</w:t>
      </w:r>
      <w:proofErr w:type="spellEnd"/>
      <w:r>
        <w:t xml:space="preserve"> obec podala správní stížnost, o které správní soud dosud nerozhodl. </w:t>
      </w:r>
    </w:p>
    <w:p w:rsidR="007864C0" w:rsidRPr="00715E39" w:rsidRDefault="00715E39" w:rsidP="00715E39">
      <w:pPr>
        <w:pStyle w:val="Normlnweb"/>
        <w:jc w:val="both"/>
      </w:pPr>
      <w:r>
        <w:t xml:space="preserve">Soud judikoval, že obec podala stížnost v rámci výkonu veřejné moci. Navíc všechny tři v řízení zainteresované osoby, totiž </w:t>
      </w:r>
      <w:proofErr w:type="spellStart"/>
      <w:r>
        <w:t>stěžovatelská</w:t>
      </w:r>
      <w:proofErr w:type="spellEnd"/>
      <w:r>
        <w:t xml:space="preserve"> obec, ministerstvo vnitra a soudní orgány rozhodující ve věci, byly veřejnými osobami a zastupovaly tedy stát. Když v minulosti Soud zkoumal, zda vládní organizace měly </w:t>
      </w:r>
      <w:proofErr w:type="spellStart"/>
      <w:r>
        <w:rPr>
          <w:i/>
          <w:iCs/>
        </w:rPr>
        <w:t>locus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standi</w:t>
      </w:r>
      <w:proofErr w:type="spellEnd"/>
      <w:r>
        <w:t xml:space="preserve"> v řízení před ním, vždy hleděl na jejich kompetenci ve výkonu veřejných funkcí bez ohledu na úkon či řízení, které byly předmětem stížnosti. V projednávaném případě podle ústavních a legislativních definicí tureckého práva, obec byla subjektem veřejného práva, jehož úkolem bylo uspokojovat kolektivní potřeby místních občanů, a jehož rozhodovací orgán byl složen ze zvolených členů. Její rozpočet byl konstituován ze státního rozpočtu a dalších veřejných zdrojů jako daní a pokut. Vykonávala veřejné funkce jako vyvlastňování, vydávání vyhlášek a zachovávání zákona a pořádku. Soud neviděl žádný důvod, aby se odklonil od své předchozí judikatury, podle níž místní orgány nemají </w:t>
      </w:r>
      <w:proofErr w:type="spellStart"/>
      <w:r>
        <w:rPr>
          <w:i/>
          <w:iCs/>
        </w:rPr>
        <w:t>locus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standi</w:t>
      </w:r>
      <w:proofErr w:type="spellEnd"/>
      <w:r>
        <w:t xml:space="preserve"> k podání stížnosti podle článku 34 Úmluvy. Navíc, v projednávaném případě spor před vnitrostátními orgány se týkal pouze správního připojení několika vesnic k určité obci a měl tedy čistě veřejnoprávní povahu. Nemohlo být tedy tvrzeno, že by se týkal občanských práv a závazků ve smyslu článku </w:t>
      </w:r>
      <w:r>
        <w:t>6 Úmluvy.</w:t>
      </w:r>
    </w:p>
    <w:sectPr w:rsidR="007864C0" w:rsidRPr="00715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CE"/>
    <w:rsid w:val="00267018"/>
    <w:rsid w:val="002C7A83"/>
    <w:rsid w:val="00522985"/>
    <w:rsid w:val="00715E39"/>
    <w:rsid w:val="007864C0"/>
    <w:rsid w:val="008F6074"/>
    <w:rsid w:val="00A3080E"/>
    <w:rsid w:val="00A514CE"/>
    <w:rsid w:val="00B944AE"/>
    <w:rsid w:val="00CE6F68"/>
    <w:rsid w:val="00FA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14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51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514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14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51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514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Lindner</dc:creator>
  <cp:lastModifiedBy>Kateřina Lindner</cp:lastModifiedBy>
  <cp:revision>2</cp:revision>
  <dcterms:created xsi:type="dcterms:W3CDTF">2015-05-14T13:38:00Z</dcterms:created>
  <dcterms:modified xsi:type="dcterms:W3CDTF">2015-05-14T13:38:00Z</dcterms:modified>
</cp:coreProperties>
</file>