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4C" w:rsidRPr="005910CE" w:rsidRDefault="00C94B4C" w:rsidP="004831BB">
      <w:pPr>
        <w:pStyle w:val="nadpiszkona"/>
        <w:tabs>
          <w:tab w:val="left" w:pos="2835"/>
        </w:tabs>
        <w:rPr>
          <w:caps/>
          <w:lang w:val="de-DE"/>
        </w:rPr>
      </w:pPr>
      <w:r w:rsidRPr="005910CE">
        <w:rPr>
          <w:caps/>
          <w:lang w:val="de-DE"/>
        </w:rPr>
        <w:t>6</w:t>
      </w:r>
    </w:p>
    <w:p w:rsidR="004831BB" w:rsidRPr="005910CE" w:rsidRDefault="005910CE" w:rsidP="004831BB">
      <w:pPr>
        <w:pStyle w:val="nadpiszkona"/>
        <w:tabs>
          <w:tab w:val="left" w:pos="2835"/>
        </w:tabs>
        <w:rPr>
          <w:caps/>
          <w:lang w:val="de-DE"/>
        </w:rPr>
      </w:pPr>
      <w:r w:rsidRPr="005910CE">
        <w:rPr>
          <w:caps/>
          <w:lang w:val="de-DE"/>
        </w:rPr>
        <w:t>Beschluss des Vorstands der Tschechischen Rechtsanwaltskammer</w:t>
      </w:r>
      <w:r w:rsidR="004831BB" w:rsidRPr="005910CE">
        <w:rPr>
          <w:caps/>
          <w:lang w:val="de-DE"/>
        </w:rPr>
        <w:t xml:space="preserve"> </w:t>
      </w:r>
    </w:p>
    <w:p w:rsidR="004831BB" w:rsidRPr="005910CE" w:rsidRDefault="005910CE" w:rsidP="004831BB">
      <w:pPr>
        <w:pStyle w:val="Prosttext"/>
        <w:tabs>
          <w:tab w:val="left" w:pos="2835"/>
        </w:tabs>
        <w:spacing w:before="120"/>
        <w:ind w:left="709" w:hanging="709"/>
        <w:jc w:val="center"/>
        <w:rPr>
          <w:rFonts w:ascii="Times New Roman" w:hAnsi="Times New Roman"/>
          <w:sz w:val="24"/>
          <w:lang w:val="de-DE"/>
        </w:rPr>
      </w:pPr>
      <w:r w:rsidRPr="005910CE">
        <w:rPr>
          <w:rFonts w:ascii="Times New Roman" w:hAnsi="Times New Roman"/>
          <w:sz w:val="24"/>
          <w:lang w:val="de-DE"/>
        </w:rPr>
        <w:t>vom</w:t>
      </w:r>
      <w:r w:rsidR="004831BB" w:rsidRPr="005910CE">
        <w:rPr>
          <w:rFonts w:ascii="Times New Roman" w:hAnsi="Times New Roman"/>
          <w:sz w:val="24"/>
          <w:lang w:val="de-DE"/>
        </w:rPr>
        <w:t xml:space="preserve"> </w:t>
      </w:r>
      <w:r w:rsidR="00B50F6F" w:rsidRPr="005910CE">
        <w:rPr>
          <w:rFonts w:ascii="Times New Roman" w:hAnsi="Times New Roman"/>
          <w:sz w:val="24"/>
          <w:lang w:val="de-DE"/>
        </w:rPr>
        <w:t xml:space="preserve">12. </w:t>
      </w:r>
      <w:r w:rsidRPr="005910CE">
        <w:rPr>
          <w:rFonts w:ascii="Times New Roman" w:hAnsi="Times New Roman"/>
          <w:sz w:val="24"/>
          <w:lang w:val="de-DE"/>
        </w:rPr>
        <w:t>Juni</w:t>
      </w:r>
      <w:r w:rsidR="004831BB" w:rsidRPr="005910CE">
        <w:rPr>
          <w:rFonts w:ascii="Times New Roman" w:hAnsi="Times New Roman"/>
          <w:sz w:val="24"/>
          <w:lang w:val="de-DE"/>
        </w:rPr>
        <w:t xml:space="preserve"> 2018</w:t>
      </w:r>
    </w:p>
    <w:p w:rsidR="00793AA9" w:rsidRPr="005910CE" w:rsidRDefault="00793AA9" w:rsidP="00793AA9">
      <w:pPr>
        <w:widowControl w:val="0"/>
        <w:jc w:val="center"/>
        <w:rPr>
          <w:lang w:val="de-DE"/>
        </w:rPr>
      </w:pPr>
    </w:p>
    <w:p w:rsidR="00793AA9" w:rsidRPr="005910CE" w:rsidRDefault="005910CE" w:rsidP="00793AA9">
      <w:pPr>
        <w:widowControl w:val="0"/>
        <w:jc w:val="center"/>
        <w:rPr>
          <w:b/>
          <w:lang w:val="de-DE"/>
        </w:rPr>
      </w:pPr>
      <w:r w:rsidRPr="005910CE">
        <w:rPr>
          <w:b/>
          <w:lang w:val="de-DE"/>
        </w:rPr>
        <w:t xml:space="preserve">über die Änderung der Höhe des Beitrags für die Tätigkeit der Tschechischen Rechtsanwaltskammer </w:t>
      </w:r>
      <w:r w:rsidR="004831BB" w:rsidRPr="005910CE">
        <w:rPr>
          <w:b/>
          <w:lang w:val="de-DE"/>
        </w:rPr>
        <w:t xml:space="preserve"> </w:t>
      </w:r>
    </w:p>
    <w:p w:rsidR="00793AA9" w:rsidRPr="005910CE" w:rsidRDefault="00793AA9" w:rsidP="00793AA9">
      <w:pPr>
        <w:widowControl w:val="0"/>
        <w:jc w:val="center"/>
        <w:rPr>
          <w:lang w:val="de-DE"/>
        </w:rPr>
      </w:pPr>
    </w:p>
    <w:p w:rsidR="00793AA9" w:rsidRPr="005910CE" w:rsidRDefault="00793AA9" w:rsidP="00793AA9">
      <w:pPr>
        <w:widowControl w:val="0"/>
        <w:rPr>
          <w:lang w:val="de-DE"/>
        </w:rPr>
      </w:pPr>
    </w:p>
    <w:p w:rsidR="00793AA9" w:rsidRPr="005910CE" w:rsidRDefault="00793AA9" w:rsidP="00793AA9">
      <w:pPr>
        <w:widowControl w:val="0"/>
        <w:rPr>
          <w:lang w:val="de-DE"/>
        </w:rPr>
      </w:pPr>
      <w:r w:rsidRPr="005910CE">
        <w:rPr>
          <w:lang w:val="de-DE"/>
        </w:rPr>
        <w:tab/>
      </w:r>
      <w:r w:rsidR="009B2082" w:rsidRPr="000B5158">
        <w:rPr>
          <w:lang w:val="de-DE"/>
        </w:rPr>
        <w:t>Der Vorstand der Tschechischen Rechtsanwaltskammer hat</w:t>
      </w:r>
      <w:r w:rsidR="009B2082">
        <w:rPr>
          <w:lang w:val="de-DE"/>
        </w:rPr>
        <w:t xml:space="preserve"> </w:t>
      </w:r>
      <w:r w:rsidR="009B2082" w:rsidRPr="009B2082">
        <w:rPr>
          <w:lang w:val="de-DE"/>
        </w:rPr>
        <w:t>im Anschluss an</w:t>
      </w:r>
      <w:r w:rsidR="009B2082">
        <w:rPr>
          <w:lang w:val="de-DE"/>
        </w:rPr>
        <w:t xml:space="preserve"> die von der Tschechischen Statistik</w:t>
      </w:r>
      <w:r w:rsidR="00AD2C16">
        <w:rPr>
          <w:lang w:val="de-DE"/>
        </w:rPr>
        <w:t xml:space="preserve">behörde </w:t>
      </w:r>
      <w:r w:rsidR="009B2082">
        <w:rPr>
          <w:lang w:val="de-DE"/>
        </w:rPr>
        <w:t xml:space="preserve">ermittelte Inflationsrate in den Jahren </w:t>
      </w:r>
      <w:r w:rsidR="009B2082" w:rsidRPr="005910CE">
        <w:rPr>
          <w:lang w:val="de-DE"/>
        </w:rPr>
        <w:t xml:space="preserve">2004 </w:t>
      </w:r>
      <w:r w:rsidR="009B2082">
        <w:rPr>
          <w:lang w:val="de-DE"/>
        </w:rPr>
        <w:t>bis</w:t>
      </w:r>
      <w:r w:rsidR="009B2082" w:rsidRPr="005910CE">
        <w:rPr>
          <w:lang w:val="de-DE"/>
        </w:rPr>
        <w:t xml:space="preserve"> 2017 </w:t>
      </w:r>
      <w:r w:rsidR="009B2082" w:rsidRPr="000B5158">
        <w:rPr>
          <w:lang w:val="de-DE"/>
        </w:rPr>
        <w:t>gemäß</w:t>
      </w:r>
      <w:r w:rsidR="009B2082">
        <w:rPr>
          <w:lang w:val="de-DE"/>
        </w:rPr>
        <w:t xml:space="preserve"> </w:t>
      </w:r>
      <w:r w:rsidR="00AD2C16" w:rsidRPr="005910CE">
        <w:rPr>
          <w:lang w:val="de-DE"/>
        </w:rPr>
        <w:t xml:space="preserve">§ 30 </w:t>
      </w:r>
      <w:r w:rsidR="00AD2C16">
        <w:rPr>
          <w:lang w:val="de-DE"/>
        </w:rPr>
        <w:t>Abs</w:t>
      </w:r>
      <w:r w:rsidR="00AD2C16" w:rsidRPr="005910CE">
        <w:rPr>
          <w:lang w:val="de-DE"/>
        </w:rPr>
        <w:t xml:space="preserve">. 1 </w:t>
      </w:r>
      <w:r w:rsidR="00AD2C16">
        <w:rPr>
          <w:lang w:val="de-DE"/>
        </w:rPr>
        <w:t>und</w:t>
      </w:r>
      <w:r w:rsidR="00AD2C16" w:rsidRPr="005910CE">
        <w:rPr>
          <w:lang w:val="de-DE"/>
        </w:rPr>
        <w:t xml:space="preserve"> § 43 </w:t>
      </w:r>
      <w:r w:rsidR="00AD2C16">
        <w:rPr>
          <w:lang w:val="de-DE"/>
        </w:rPr>
        <w:t>Buchst</w:t>
      </w:r>
      <w:r w:rsidR="00AD2C16" w:rsidRPr="005910CE">
        <w:rPr>
          <w:lang w:val="de-DE"/>
        </w:rPr>
        <w:t xml:space="preserve">. d) </w:t>
      </w:r>
      <w:r w:rsidR="00AD2C16">
        <w:rPr>
          <w:lang w:val="de-DE"/>
        </w:rPr>
        <w:t>Gesetz Nr</w:t>
      </w:r>
      <w:r w:rsidR="00AD2C16" w:rsidRPr="005910CE">
        <w:rPr>
          <w:lang w:val="de-DE"/>
        </w:rPr>
        <w:t xml:space="preserve">. 85/1996 </w:t>
      </w:r>
      <w:proofErr w:type="spellStart"/>
      <w:r w:rsidR="00AD2C16" w:rsidRPr="005910CE">
        <w:rPr>
          <w:lang w:val="de-DE"/>
        </w:rPr>
        <w:t>Sb</w:t>
      </w:r>
      <w:proofErr w:type="spellEnd"/>
      <w:r w:rsidR="00AD2C16" w:rsidRPr="005910CE">
        <w:rPr>
          <w:lang w:val="de-DE"/>
        </w:rPr>
        <w:t>.,</w:t>
      </w:r>
      <w:r w:rsidR="00AD2C16">
        <w:rPr>
          <w:lang w:val="de-DE"/>
        </w:rPr>
        <w:t xml:space="preserve"> über die </w:t>
      </w:r>
      <w:r w:rsidR="00AD2C16" w:rsidRPr="00AD2C16">
        <w:rPr>
          <w:lang w:val="de-DE"/>
        </w:rPr>
        <w:t>Rechtsanwaltschaft</w:t>
      </w:r>
      <w:r w:rsidR="00AD2C16">
        <w:rPr>
          <w:lang w:val="de-DE"/>
        </w:rPr>
        <w:t xml:space="preserve">, in der Fassung späterer Vorschriften, und Art. 4 des Beschlusses der Versammlung Nr.  </w:t>
      </w:r>
      <w:r w:rsidR="00AD2C16" w:rsidRPr="005910CE">
        <w:rPr>
          <w:lang w:val="de-DE"/>
        </w:rPr>
        <w:t xml:space="preserve"> 4/1999</w:t>
      </w:r>
      <w:r w:rsidR="00AD2C16">
        <w:rPr>
          <w:lang w:val="de-DE"/>
        </w:rPr>
        <w:t xml:space="preserve"> des </w:t>
      </w:r>
      <w:r w:rsidR="00C66362">
        <w:rPr>
          <w:szCs w:val="24"/>
          <w:lang w:val="de-DE"/>
        </w:rPr>
        <w:t>Amtsblatt</w:t>
      </w:r>
      <w:r w:rsidR="00AD2C16">
        <w:rPr>
          <w:lang w:val="de-DE"/>
        </w:rPr>
        <w:t xml:space="preserve">s, durch den die Höhe und Fälligkeit des </w:t>
      </w:r>
      <w:r w:rsidR="00AD2C16" w:rsidRPr="00AD2C16">
        <w:rPr>
          <w:lang w:val="de-DE"/>
        </w:rPr>
        <w:t>Beitrags für die Tätigkeit der Tschechischen Rechtsanwaltskammer</w:t>
      </w:r>
      <w:r w:rsidR="00AD2C16">
        <w:rPr>
          <w:lang w:val="de-DE"/>
        </w:rPr>
        <w:t>, in der Fassung späterer Vorschriften, genehmigt wird,  wie folgt beschlossen</w:t>
      </w:r>
      <w:r w:rsidRPr="005910CE">
        <w:rPr>
          <w:lang w:val="de-DE"/>
        </w:rPr>
        <w:t>:</w:t>
      </w:r>
    </w:p>
    <w:p w:rsidR="00793AA9" w:rsidRPr="005910CE" w:rsidRDefault="00793AA9" w:rsidP="00793AA9">
      <w:pPr>
        <w:widowControl w:val="0"/>
        <w:rPr>
          <w:lang w:val="de-DE"/>
        </w:rPr>
      </w:pPr>
    </w:p>
    <w:p w:rsidR="001752DE" w:rsidRPr="005910CE" w:rsidRDefault="001752DE" w:rsidP="00793AA9">
      <w:pPr>
        <w:widowControl w:val="0"/>
        <w:jc w:val="center"/>
        <w:rPr>
          <w:lang w:val="de-DE"/>
        </w:rPr>
      </w:pPr>
    </w:p>
    <w:p w:rsidR="00793AA9" w:rsidRPr="005910CE" w:rsidRDefault="00AD2C16" w:rsidP="00793AA9">
      <w:pPr>
        <w:widowControl w:val="0"/>
        <w:jc w:val="center"/>
        <w:rPr>
          <w:lang w:val="de-DE"/>
        </w:rPr>
      </w:pPr>
      <w:r>
        <w:rPr>
          <w:lang w:val="de-DE"/>
        </w:rPr>
        <w:t>Art</w:t>
      </w:r>
      <w:r w:rsidR="00793AA9" w:rsidRPr="005910CE">
        <w:rPr>
          <w:lang w:val="de-DE"/>
        </w:rPr>
        <w:t>. I</w:t>
      </w:r>
    </w:p>
    <w:p w:rsidR="00793AA9" w:rsidRPr="005910CE" w:rsidRDefault="00AD2C16" w:rsidP="00793AA9">
      <w:pPr>
        <w:pStyle w:val="Nadpislnku"/>
        <w:keepNext w:val="0"/>
        <w:keepLines w:val="0"/>
        <w:widowControl w:val="0"/>
        <w:rPr>
          <w:lang w:val="de-DE"/>
        </w:rPr>
      </w:pPr>
      <w:r>
        <w:rPr>
          <w:lang w:val="de-DE"/>
        </w:rPr>
        <w:t>Änderung der Beitragshöhe</w:t>
      </w:r>
    </w:p>
    <w:p w:rsidR="00793AA9" w:rsidRPr="005910CE" w:rsidRDefault="0012502A" w:rsidP="00793AA9">
      <w:pPr>
        <w:pStyle w:val="Textlnku"/>
        <w:widowControl w:val="0"/>
        <w:rPr>
          <w:lang w:val="de-DE"/>
        </w:rPr>
      </w:pPr>
      <w:r w:rsidRPr="005910CE">
        <w:rPr>
          <w:lang w:val="de-DE"/>
        </w:rPr>
        <w:t xml:space="preserve">(1) </w:t>
      </w:r>
      <w:r w:rsidR="008363A2">
        <w:rPr>
          <w:lang w:val="de-DE"/>
        </w:rPr>
        <w:t xml:space="preserve">Die Höhe des </w:t>
      </w:r>
      <w:r w:rsidR="008363A2" w:rsidRPr="00AD2C16">
        <w:rPr>
          <w:lang w:val="de-DE"/>
        </w:rPr>
        <w:t>Beitrags für die Tätigkeit der Tschechischen Rechtsanwaltskammer</w:t>
      </w:r>
      <w:r w:rsidR="008363A2" w:rsidRPr="005910CE">
        <w:rPr>
          <w:lang w:val="de-DE"/>
        </w:rPr>
        <w:t xml:space="preserve"> </w:t>
      </w:r>
      <w:r w:rsidRPr="005910CE">
        <w:rPr>
          <w:lang w:val="de-DE"/>
        </w:rPr>
        <w:t>(</w:t>
      </w:r>
      <w:r w:rsidR="008363A2">
        <w:rPr>
          <w:lang w:val="de-DE"/>
        </w:rPr>
        <w:t>nachstehend kurz</w:t>
      </w:r>
      <w:r w:rsidRPr="005910CE">
        <w:rPr>
          <w:lang w:val="de-DE"/>
        </w:rPr>
        <w:t xml:space="preserve"> „</w:t>
      </w:r>
      <w:r w:rsidR="008363A2">
        <w:rPr>
          <w:lang w:val="de-DE"/>
        </w:rPr>
        <w:t>Beitrag</w:t>
      </w:r>
      <w:r w:rsidRPr="005910CE">
        <w:rPr>
          <w:lang w:val="de-DE"/>
        </w:rPr>
        <w:t>“</w:t>
      </w:r>
      <w:r w:rsidR="008363A2">
        <w:rPr>
          <w:lang w:val="de-DE"/>
        </w:rPr>
        <w:t xml:space="preserve"> genannt</w:t>
      </w:r>
      <w:r w:rsidRPr="005910CE">
        <w:rPr>
          <w:lang w:val="de-DE"/>
        </w:rPr>
        <w:t xml:space="preserve">) </w:t>
      </w:r>
      <w:r w:rsidR="00685B16">
        <w:rPr>
          <w:lang w:val="de-DE"/>
        </w:rPr>
        <w:t>beträgt</w:t>
      </w:r>
      <w:r w:rsidR="00685B16">
        <w:rPr>
          <w:lang w:val="de-DE"/>
        </w:rPr>
        <w:t xml:space="preserve"> </w:t>
      </w:r>
      <w:r w:rsidR="008363A2">
        <w:rPr>
          <w:lang w:val="de-DE"/>
        </w:rPr>
        <w:t xml:space="preserve">für ein Kalenderjahr beginnend mit dem Jahr </w:t>
      </w:r>
      <w:r w:rsidRPr="005910CE">
        <w:rPr>
          <w:lang w:val="de-DE"/>
        </w:rPr>
        <w:t xml:space="preserve">2019 </w:t>
      </w:r>
    </w:p>
    <w:p w:rsidR="0012502A" w:rsidRPr="005910CE" w:rsidRDefault="0012502A" w:rsidP="004D370B">
      <w:pPr>
        <w:pStyle w:val="Textlnku"/>
        <w:widowControl w:val="0"/>
        <w:tabs>
          <w:tab w:val="left" w:pos="284"/>
        </w:tabs>
        <w:ind w:firstLine="0"/>
        <w:rPr>
          <w:lang w:val="de-DE"/>
        </w:rPr>
      </w:pPr>
      <w:r w:rsidRPr="005910CE">
        <w:rPr>
          <w:lang w:val="de-DE"/>
        </w:rPr>
        <w:t xml:space="preserve">a) 10 600 </w:t>
      </w:r>
      <w:r w:rsidR="008363A2">
        <w:rPr>
          <w:lang w:val="de-DE"/>
        </w:rPr>
        <w:t>CZK</w:t>
      </w:r>
      <w:r w:rsidRPr="005910CE">
        <w:rPr>
          <w:lang w:val="de-DE"/>
        </w:rPr>
        <w:t>,</w:t>
      </w:r>
    </w:p>
    <w:p w:rsidR="0012502A" w:rsidRPr="005910CE" w:rsidRDefault="0012502A" w:rsidP="004D370B">
      <w:pPr>
        <w:pStyle w:val="Textlnku"/>
        <w:widowControl w:val="0"/>
        <w:tabs>
          <w:tab w:val="left" w:pos="284"/>
        </w:tabs>
        <w:ind w:firstLine="0"/>
        <w:rPr>
          <w:lang w:val="de-DE"/>
        </w:rPr>
      </w:pPr>
      <w:r w:rsidRPr="005910CE">
        <w:rPr>
          <w:lang w:val="de-DE"/>
        </w:rPr>
        <w:t xml:space="preserve">b) </w:t>
      </w:r>
      <w:r w:rsidR="00892946" w:rsidRPr="005910CE">
        <w:rPr>
          <w:lang w:val="de-DE"/>
        </w:rPr>
        <w:t>3</w:t>
      </w:r>
      <w:r w:rsidRPr="005910CE">
        <w:rPr>
          <w:lang w:val="de-DE"/>
        </w:rPr>
        <w:t> </w:t>
      </w:r>
      <w:r w:rsidR="00A703C7" w:rsidRPr="005910CE">
        <w:rPr>
          <w:lang w:val="de-DE"/>
        </w:rPr>
        <w:t>8</w:t>
      </w:r>
      <w:r w:rsidRPr="005910CE">
        <w:rPr>
          <w:lang w:val="de-DE"/>
        </w:rPr>
        <w:t xml:space="preserve">00 </w:t>
      </w:r>
      <w:r w:rsidR="008363A2">
        <w:rPr>
          <w:lang w:val="de-DE"/>
        </w:rPr>
        <w:t>CZK</w:t>
      </w:r>
      <w:r w:rsidRPr="005910CE">
        <w:rPr>
          <w:lang w:val="de-DE"/>
        </w:rPr>
        <w:t xml:space="preserve">, </w:t>
      </w:r>
      <w:r w:rsidR="008363A2">
        <w:rPr>
          <w:lang w:val="de-DE"/>
        </w:rPr>
        <w:t>wenn dem Rechtsanwalt die Ausübung der Rechtsanwaltstätigkeit ausgesetzt wurde</w:t>
      </w:r>
      <w:r w:rsidRPr="005910CE">
        <w:rPr>
          <w:lang w:val="de-DE"/>
        </w:rPr>
        <w:t>,</w:t>
      </w:r>
    </w:p>
    <w:p w:rsidR="0012502A" w:rsidRPr="005910CE" w:rsidRDefault="0012502A" w:rsidP="004D370B">
      <w:pPr>
        <w:pStyle w:val="Textlnku"/>
        <w:widowControl w:val="0"/>
        <w:tabs>
          <w:tab w:val="left" w:pos="284"/>
        </w:tabs>
        <w:ind w:left="284" w:hanging="284"/>
        <w:rPr>
          <w:lang w:val="de-DE"/>
        </w:rPr>
      </w:pPr>
      <w:r w:rsidRPr="005910CE">
        <w:rPr>
          <w:lang w:val="de-DE"/>
        </w:rPr>
        <w:t xml:space="preserve">c) 5 300 </w:t>
      </w:r>
      <w:r w:rsidR="008363A2">
        <w:rPr>
          <w:lang w:val="de-DE"/>
        </w:rPr>
        <w:t>CZK</w:t>
      </w:r>
      <w:r w:rsidRPr="005910CE">
        <w:rPr>
          <w:lang w:val="de-DE"/>
        </w:rPr>
        <w:t xml:space="preserve">, </w:t>
      </w:r>
      <w:r w:rsidR="008363A2">
        <w:rPr>
          <w:lang w:val="de-DE"/>
        </w:rPr>
        <w:t>wenn der Rechtsanwalt in das Verzeichnis der Rechtsanwälte nach dem 30. Juni des Kalenderjahres, für das der Beitrag zu zahlen ist, eingetragen wurde</w:t>
      </w:r>
      <w:r w:rsidRPr="005910CE">
        <w:rPr>
          <w:lang w:val="de-DE"/>
        </w:rPr>
        <w:t>.</w:t>
      </w:r>
    </w:p>
    <w:p w:rsidR="0012502A" w:rsidRPr="005910CE" w:rsidRDefault="0012502A" w:rsidP="00793AA9">
      <w:pPr>
        <w:pStyle w:val="Textlnku"/>
        <w:widowControl w:val="0"/>
        <w:rPr>
          <w:lang w:val="de-DE"/>
        </w:rPr>
      </w:pPr>
      <w:r w:rsidRPr="005910CE">
        <w:rPr>
          <w:lang w:val="de-DE"/>
        </w:rPr>
        <w:t xml:space="preserve">(2) </w:t>
      </w:r>
      <w:r w:rsidR="000414AB">
        <w:rPr>
          <w:lang w:val="de-DE"/>
        </w:rPr>
        <w:t xml:space="preserve">Die Änderung der Beitragshöhe gemäß Absatz </w:t>
      </w:r>
      <w:r w:rsidR="003A18A3" w:rsidRPr="005910CE">
        <w:rPr>
          <w:lang w:val="de-DE"/>
        </w:rPr>
        <w:t xml:space="preserve">1 </w:t>
      </w:r>
      <w:r w:rsidR="000414AB">
        <w:rPr>
          <w:lang w:val="de-DE"/>
        </w:rPr>
        <w:t xml:space="preserve">trifft auch auf die </w:t>
      </w:r>
      <w:r w:rsidR="000414AB" w:rsidRPr="000414AB">
        <w:rPr>
          <w:lang w:val="de-DE"/>
        </w:rPr>
        <w:t>ansässige</w:t>
      </w:r>
      <w:r w:rsidR="000414AB">
        <w:rPr>
          <w:lang w:val="de-DE"/>
        </w:rPr>
        <w:t>n</w:t>
      </w:r>
      <w:r w:rsidR="000414AB" w:rsidRPr="000414AB">
        <w:rPr>
          <w:lang w:val="de-DE"/>
        </w:rPr>
        <w:t xml:space="preserve"> europäische</w:t>
      </w:r>
      <w:r w:rsidR="000414AB">
        <w:rPr>
          <w:lang w:val="de-DE"/>
        </w:rPr>
        <w:t>n</w:t>
      </w:r>
      <w:r w:rsidR="000414AB" w:rsidRPr="000414AB">
        <w:rPr>
          <w:lang w:val="de-DE"/>
        </w:rPr>
        <w:t xml:space="preserve"> Rechtsanw</w:t>
      </w:r>
      <w:r w:rsidR="000414AB">
        <w:rPr>
          <w:lang w:val="de-DE"/>
        </w:rPr>
        <w:t>ä</w:t>
      </w:r>
      <w:r w:rsidR="000414AB" w:rsidRPr="000414AB">
        <w:rPr>
          <w:lang w:val="de-DE"/>
        </w:rPr>
        <w:t>lt</w:t>
      </w:r>
      <w:r w:rsidR="000414AB">
        <w:rPr>
          <w:lang w:val="de-DE"/>
        </w:rPr>
        <w:t>e zu</w:t>
      </w:r>
      <w:r w:rsidR="003A18A3" w:rsidRPr="005910CE">
        <w:rPr>
          <w:lang w:val="de-DE"/>
        </w:rPr>
        <w:t xml:space="preserve"> (</w:t>
      </w:r>
      <w:r w:rsidR="000414AB">
        <w:rPr>
          <w:lang w:val="de-DE"/>
        </w:rPr>
        <w:t>Art</w:t>
      </w:r>
      <w:r w:rsidR="003A18A3" w:rsidRPr="005910CE">
        <w:rPr>
          <w:lang w:val="de-DE"/>
        </w:rPr>
        <w:t xml:space="preserve">. 5a </w:t>
      </w:r>
      <w:r w:rsidR="000414AB">
        <w:rPr>
          <w:lang w:val="de-DE"/>
        </w:rPr>
        <w:t>Beschluss Nr</w:t>
      </w:r>
      <w:r w:rsidR="009F7387" w:rsidRPr="005910CE">
        <w:rPr>
          <w:lang w:val="de-DE"/>
        </w:rPr>
        <w:t xml:space="preserve">. 4/1999 </w:t>
      </w:r>
      <w:r w:rsidR="000414AB">
        <w:rPr>
          <w:lang w:val="de-DE"/>
        </w:rPr>
        <w:t xml:space="preserve">des </w:t>
      </w:r>
      <w:r w:rsidR="00C66362">
        <w:rPr>
          <w:szCs w:val="24"/>
          <w:lang w:val="de-DE"/>
        </w:rPr>
        <w:t>Amtsblatt</w:t>
      </w:r>
      <w:r w:rsidR="000414AB">
        <w:rPr>
          <w:lang w:val="de-DE"/>
        </w:rPr>
        <w:t>s</w:t>
      </w:r>
      <w:r w:rsidR="003A18A3" w:rsidRPr="005910CE">
        <w:rPr>
          <w:lang w:val="de-DE"/>
        </w:rPr>
        <w:t>).</w:t>
      </w:r>
    </w:p>
    <w:p w:rsidR="003A18A3" w:rsidRPr="005910CE" w:rsidRDefault="003A18A3" w:rsidP="00793AA9">
      <w:pPr>
        <w:pStyle w:val="Textlnku"/>
        <w:widowControl w:val="0"/>
        <w:rPr>
          <w:lang w:val="de-DE"/>
        </w:rPr>
      </w:pPr>
      <w:r w:rsidRPr="005910CE">
        <w:rPr>
          <w:lang w:val="de-DE"/>
        </w:rPr>
        <w:t xml:space="preserve">(3) </w:t>
      </w:r>
      <w:r w:rsidR="000414AB">
        <w:rPr>
          <w:lang w:val="de-DE"/>
        </w:rPr>
        <w:t>Die anderen Bestimmungen des Beschlusses Nr.</w:t>
      </w:r>
      <w:r w:rsidR="009F7387" w:rsidRPr="005910CE">
        <w:rPr>
          <w:lang w:val="de-DE"/>
        </w:rPr>
        <w:t xml:space="preserve"> 4/1999 </w:t>
      </w:r>
      <w:r w:rsidR="000414AB">
        <w:rPr>
          <w:lang w:val="de-DE"/>
        </w:rPr>
        <w:t xml:space="preserve">des </w:t>
      </w:r>
      <w:r w:rsidR="00C66362">
        <w:rPr>
          <w:szCs w:val="24"/>
          <w:lang w:val="de-DE"/>
        </w:rPr>
        <w:t>Amtsblatt</w:t>
      </w:r>
      <w:r w:rsidR="000414AB">
        <w:rPr>
          <w:lang w:val="de-DE"/>
        </w:rPr>
        <w:t xml:space="preserve">s bleiben von den Änderungen der Absätze </w:t>
      </w:r>
      <w:r w:rsidRPr="005910CE">
        <w:rPr>
          <w:lang w:val="de-DE"/>
        </w:rPr>
        <w:t xml:space="preserve">1 </w:t>
      </w:r>
      <w:r w:rsidR="000414AB">
        <w:rPr>
          <w:lang w:val="de-DE"/>
        </w:rPr>
        <w:t>und</w:t>
      </w:r>
      <w:r w:rsidRPr="005910CE">
        <w:rPr>
          <w:lang w:val="de-DE"/>
        </w:rPr>
        <w:t xml:space="preserve"> 2 </w:t>
      </w:r>
      <w:r w:rsidR="000414AB">
        <w:rPr>
          <w:lang w:val="de-DE"/>
        </w:rPr>
        <w:t>unberührt</w:t>
      </w:r>
      <w:r w:rsidRPr="005910CE">
        <w:rPr>
          <w:lang w:val="de-DE"/>
        </w:rPr>
        <w:t>.</w:t>
      </w:r>
    </w:p>
    <w:p w:rsidR="0012502A" w:rsidRPr="005910CE" w:rsidRDefault="000414AB" w:rsidP="0012502A">
      <w:pPr>
        <w:pStyle w:val="lnek"/>
        <w:keepNext w:val="0"/>
        <w:keepLines w:val="0"/>
        <w:widowControl w:val="0"/>
        <w:rPr>
          <w:lang w:val="de-DE"/>
        </w:rPr>
      </w:pPr>
      <w:r>
        <w:rPr>
          <w:lang w:val="de-DE"/>
        </w:rPr>
        <w:t>Art</w:t>
      </w:r>
      <w:r w:rsidR="0012502A" w:rsidRPr="005910CE">
        <w:rPr>
          <w:lang w:val="de-DE"/>
        </w:rPr>
        <w:t>. II</w:t>
      </w:r>
    </w:p>
    <w:p w:rsidR="0012502A" w:rsidRPr="005910CE" w:rsidRDefault="000414AB" w:rsidP="0012502A">
      <w:pPr>
        <w:pStyle w:val="Nadpislnku"/>
        <w:keepNext w:val="0"/>
        <w:keepLines w:val="0"/>
        <w:widowControl w:val="0"/>
        <w:rPr>
          <w:lang w:val="de-DE"/>
        </w:rPr>
      </w:pPr>
      <w:r w:rsidRPr="000414AB">
        <w:rPr>
          <w:lang w:val="de-DE"/>
        </w:rPr>
        <w:t>Übergangsbestimmung</w:t>
      </w:r>
    </w:p>
    <w:p w:rsidR="0012502A" w:rsidRPr="005910CE" w:rsidRDefault="000414AB" w:rsidP="0012502A">
      <w:pPr>
        <w:pStyle w:val="Textlnku"/>
        <w:widowControl w:val="0"/>
        <w:rPr>
          <w:lang w:val="de-DE"/>
        </w:rPr>
      </w:pPr>
      <w:r>
        <w:rPr>
          <w:lang w:val="de-DE"/>
        </w:rPr>
        <w:t xml:space="preserve">Sollte ein Rechtsanwalt oder ansässiger europäischer Rechtsanwalt vor dem </w:t>
      </w:r>
      <w:r w:rsidRPr="000414AB">
        <w:rPr>
          <w:lang w:val="de-DE"/>
        </w:rPr>
        <w:t xml:space="preserve">In-Kraft-Treten </w:t>
      </w:r>
      <w:r>
        <w:rPr>
          <w:lang w:val="de-DE"/>
        </w:rPr>
        <w:t xml:space="preserve">dieses Beschlusses den Beitrag für das Jahr 2019 in der bisherigen Höhe bereits bezahlen, </w:t>
      </w:r>
      <w:r w:rsidR="00055A26">
        <w:rPr>
          <w:lang w:val="de-DE"/>
        </w:rPr>
        <w:t xml:space="preserve">ist er verpflichtet, </w:t>
      </w:r>
      <w:r w:rsidR="0050661A">
        <w:rPr>
          <w:lang w:val="de-DE"/>
        </w:rPr>
        <w:t xml:space="preserve">die Differenz zwischen der von ihm bereits bezahlten und der durch diesen Beschluss festgelegten Beitragshöhe </w:t>
      </w:r>
      <w:r w:rsidR="00055A26">
        <w:rPr>
          <w:lang w:val="de-DE"/>
        </w:rPr>
        <w:t>spätestens bis zum 20. Januar 2019</w:t>
      </w:r>
      <w:r w:rsidR="0050661A">
        <w:rPr>
          <w:lang w:val="de-DE"/>
        </w:rPr>
        <w:t xml:space="preserve"> nachzuzahlen. </w:t>
      </w:r>
      <w:r w:rsidR="00055A26">
        <w:rPr>
          <w:lang w:val="de-DE"/>
        </w:rPr>
        <w:t xml:space="preserve"> </w:t>
      </w:r>
    </w:p>
    <w:p w:rsidR="0012502A" w:rsidRPr="005910CE" w:rsidRDefault="000414AB" w:rsidP="0012502A">
      <w:pPr>
        <w:pStyle w:val="lnek"/>
        <w:keepNext w:val="0"/>
        <w:keepLines w:val="0"/>
        <w:widowControl w:val="0"/>
        <w:rPr>
          <w:lang w:val="de-DE"/>
        </w:rPr>
      </w:pPr>
      <w:r>
        <w:rPr>
          <w:lang w:val="de-DE"/>
        </w:rPr>
        <w:lastRenderedPageBreak/>
        <w:t>Art</w:t>
      </w:r>
      <w:r w:rsidR="0012502A" w:rsidRPr="005910CE">
        <w:rPr>
          <w:lang w:val="de-DE"/>
        </w:rPr>
        <w:t>. III</w:t>
      </w:r>
    </w:p>
    <w:p w:rsidR="0012502A" w:rsidRPr="005910CE" w:rsidRDefault="00C66362" w:rsidP="0012502A">
      <w:pPr>
        <w:pStyle w:val="Nadpislnku"/>
        <w:keepNext w:val="0"/>
        <w:keepLines w:val="0"/>
        <w:widowControl w:val="0"/>
        <w:rPr>
          <w:lang w:val="de-DE"/>
        </w:rPr>
      </w:pPr>
      <w:r w:rsidRPr="00C66362">
        <w:rPr>
          <w:lang w:val="de-DE"/>
        </w:rPr>
        <w:t>Aufhebungsbestimmung</w:t>
      </w:r>
    </w:p>
    <w:p w:rsidR="0012502A" w:rsidRPr="005910CE" w:rsidRDefault="00C66362" w:rsidP="0012502A">
      <w:pPr>
        <w:pStyle w:val="Textlnku"/>
        <w:widowControl w:val="0"/>
        <w:rPr>
          <w:lang w:val="de-DE"/>
        </w:rPr>
      </w:pPr>
      <w:r>
        <w:rPr>
          <w:lang w:val="de-DE"/>
        </w:rPr>
        <w:t xml:space="preserve">Der Beschluss des Vorstands der Tschechischen Rechtsanwaltskammer Nr. </w:t>
      </w:r>
      <w:r w:rsidR="003A18A3" w:rsidRPr="005910CE">
        <w:rPr>
          <w:lang w:val="de-DE"/>
        </w:rPr>
        <w:t xml:space="preserve">14/2004 </w:t>
      </w:r>
      <w:r>
        <w:rPr>
          <w:lang w:val="de-DE"/>
        </w:rPr>
        <w:t xml:space="preserve">des </w:t>
      </w:r>
      <w:r>
        <w:rPr>
          <w:szCs w:val="24"/>
          <w:lang w:val="de-DE"/>
        </w:rPr>
        <w:t>Amtsblatt</w:t>
      </w:r>
      <w:r>
        <w:rPr>
          <w:lang w:val="de-DE"/>
        </w:rPr>
        <w:t>s vom</w:t>
      </w:r>
      <w:r w:rsidR="003A18A3" w:rsidRPr="005910CE">
        <w:rPr>
          <w:lang w:val="de-DE"/>
        </w:rPr>
        <w:t xml:space="preserve"> 9. </w:t>
      </w:r>
      <w:r>
        <w:rPr>
          <w:lang w:val="de-DE"/>
        </w:rPr>
        <w:t>November</w:t>
      </w:r>
      <w:r w:rsidR="003A18A3" w:rsidRPr="005910CE">
        <w:rPr>
          <w:lang w:val="de-DE"/>
        </w:rPr>
        <w:t xml:space="preserve"> 2004 </w:t>
      </w:r>
      <w:r>
        <w:rPr>
          <w:lang w:val="de-DE"/>
        </w:rPr>
        <w:t xml:space="preserve">über die Änderung der </w:t>
      </w:r>
      <w:r w:rsidRPr="00C66362">
        <w:rPr>
          <w:lang w:val="de-DE"/>
        </w:rPr>
        <w:t>Höhe des Beitrags für die Tätigkeit der Tschechischen Rechtsanwaltskammer</w:t>
      </w:r>
      <w:r>
        <w:rPr>
          <w:lang w:val="de-DE"/>
        </w:rPr>
        <w:t xml:space="preserve"> wird aufgehoben</w:t>
      </w:r>
      <w:r w:rsidR="003A18A3" w:rsidRPr="005910CE">
        <w:rPr>
          <w:lang w:val="de-DE"/>
        </w:rPr>
        <w:t>.</w:t>
      </w:r>
    </w:p>
    <w:p w:rsidR="00793AA9" w:rsidRPr="005910CE" w:rsidRDefault="00C66362" w:rsidP="002F38AC">
      <w:pPr>
        <w:pStyle w:val="lnek"/>
        <w:keepLines w:val="0"/>
        <w:rPr>
          <w:lang w:val="de-DE"/>
        </w:rPr>
      </w:pPr>
      <w:r>
        <w:rPr>
          <w:lang w:val="de-DE"/>
        </w:rPr>
        <w:t>Art</w:t>
      </w:r>
      <w:r w:rsidR="00793AA9" w:rsidRPr="005910CE">
        <w:rPr>
          <w:lang w:val="de-DE"/>
        </w:rPr>
        <w:t>. I</w:t>
      </w:r>
      <w:r w:rsidR="0012502A" w:rsidRPr="005910CE">
        <w:rPr>
          <w:lang w:val="de-DE"/>
        </w:rPr>
        <w:t>V</w:t>
      </w:r>
    </w:p>
    <w:p w:rsidR="00793AA9" w:rsidRPr="005910CE" w:rsidRDefault="00C66362" w:rsidP="0012502A">
      <w:pPr>
        <w:pStyle w:val="Nadpislnku"/>
        <w:keepNext w:val="0"/>
        <w:keepLines w:val="0"/>
        <w:widowControl w:val="0"/>
        <w:rPr>
          <w:lang w:val="de-DE"/>
        </w:rPr>
      </w:pPr>
      <w:r w:rsidRPr="000B5158">
        <w:rPr>
          <w:lang w:val="de-DE"/>
        </w:rPr>
        <w:t>Wirksamkeit</w:t>
      </w:r>
    </w:p>
    <w:p w:rsidR="00793AA9" w:rsidRPr="005910CE" w:rsidRDefault="00C66362" w:rsidP="00793AA9">
      <w:pPr>
        <w:pStyle w:val="Textlnku"/>
        <w:widowControl w:val="0"/>
        <w:rPr>
          <w:lang w:val="de-DE"/>
        </w:rPr>
      </w:pPr>
      <w:r>
        <w:rPr>
          <w:szCs w:val="24"/>
          <w:lang w:val="de-DE"/>
        </w:rPr>
        <w:t xml:space="preserve">Dieser Beschluss </w:t>
      </w:r>
      <w:r w:rsidR="00685B16">
        <w:rPr>
          <w:szCs w:val="24"/>
          <w:lang w:val="de-DE"/>
        </w:rPr>
        <w:t>wird</w:t>
      </w:r>
      <w:r>
        <w:rPr>
          <w:szCs w:val="24"/>
          <w:lang w:val="de-DE"/>
        </w:rPr>
        <w:t xml:space="preserve"> mit dem dreißigsten Tag nach dessen Verkündung im Amtsblatt </w:t>
      </w:r>
      <w:r w:rsidR="00332170">
        <w:rPr>
          <w:lang w:val="de-DE"/>
        </w:rPr>
        <w:t xml:space="preserve">der Tschechischen Rechtsanwaltskammer </w:t>
      </w:r>
      <w:r w:rsidR="00685B16">
        <w:rPr>
          <w:szCs w:val="24"/>
          <w:lang w:val="de-DE"/>
        </w:rPr>
        <w:t>wirksam</w:t>
      </w:r>
      <w:r w:rsidR="00793AA9" w:rsidRPr="005910CE">
        <w:rPr>
          <w:lang w:val="de-DE"/>
        </w:rPr>
        <w:t>.</w:t>
      </w:r>
    </w:p>
    <w:p w:rsidR="001752DE" w:rsidRPr="005910CE" w:rsidRDefault="001752DE" w:rsidP="00D6629F">
      <w:pPr>
        <w:jc w:val="center"/>
        <w:rPr>
          <w:lang w:val="de-DE"/>
        </w:rPr>
      </w:pPr>
    </w:p>
    <w:p w:rsidR="001752DE" w:rsidRPr="005910CE" w:rsidRDefault="001752DE" w:rsidP="00D6629F">
      <w:pPr>
        <w:jc w:val="center"/>
        <w:rPr>
          <w:lang w:val="de-DE"/>
        </w:rPr>
      </w:pPr>
    </w:p>
    <w:p w:rsidR="001752DE" w:rsidRPr="005910CE" w:rsidRDefault="001752DE" w:rsidP="00D6629F">
      <w:pPr>
        <w:jc w:val="center"/>
        <w:rPr>
          <w:lang w:val="de-DE"/>
        </w:rPr>
      </w:pPr>
    </w:p>
    <w:p w:rsidR="00D6629F" w:rsidRPr="005910CE" w:rsidRDefault="00D6629F" w:rsidP="00D6629F">
      <w:pPr>
        <w:jc w:val="center"/>
        <w:rPr>
          <w:lang w:val="de-DE"/>
        </w:rPr>
      </w:pPr>
      <w:r w:rsidRPr="005910CE">
        <w:rPr>
          <w:lang w:val="de-DE"/>
        </w:rPr>
        <w:t xml:space="preserve">JUDr. Vladimír </w:t>
      </w:r>
      <w:proofErr w:type="spellStart"/>
      <w:r w:rsidRPr="005910CE">
        <w:rPr>
          <w:lang w:val="de-DE"/>
        </w:rPr>
        <w:t>Jirousek</w:t>
      </w:r>
      <w:proofErr w:type="spellEnd"/>
      <w:r w:rsidR="00B00B2E" w:rsidRPr="005910CE">
        <w:rPr>
          <w:lang w:val="de-DE"/>
        </w:rPr>
        <w:t xml:space="preserve">, </w:t>
      </w:r>
      <w:r w:rsidR="00C66362" w:rsidRPr="00CB28D8">
        <w:rPr>
          <w:szCs w:val="24"/>
          <w:lang w:val="pt-BR"/>
        </w:rPr>
        <w:t xml:space="preserve">e. </w:t>
      </w:r>
      <w:bookmarkStart w:id="0" w:name="_GoBack"/>
      <w:r w:rsidR="00C66362" w:rsidRPr="00CB28D8">
        <w:rPr>
          <w:szCs w:val="24"/>
          <w:lang w:val="pt-BR"/>
        </w:rPr>
        <w:t>h.</w:t>
      </w:r>
    </w:p>
    <w:p w:rsidR="00B00B2E" w:rsidRPr="005910CE" w:rsidRDefault="00B00B2E" w:rsidP="00D6629F">
      <w:pPr>
        <w:jc w:val="center"/>
        <w:rPr>
          <w:lang w:val="de-DE"/>
        </w:rPr>
      </w:pPr>
    </w:p>
    <w:bookmarkEnd w:id="0"/>
    <w:p w:rsidR="00C66362" w:rsidRPr="00E903BA" w:rsidRDefault="00C66362" w:rsidP="00C66362">
      <w:pPr>
        <w:jc w:val="center"/>
        <w:rPr>
          <w:szCs w:val="24"/>
          <w:lang w:val="de-DE"/>
        </w:rPr>
      </w:pPr>
      <w:r>
        <w:rPr>
          <w:szCs w:val="24"/>
          <w:lang w:val="de-DE"/>
        </w:rPr>
        <w:t>Präsident</w:t>
      </w:r>
    </w:p>
    <w:p w:rsidR="00C66362" w:rsidRPr="00E903BA" w:rsidRDefault="00C66362" w:rsidP="00C66362">
      <w:pPr>
        <w:jc w:val="center"/>
        <w:rPr>
          <w:szCs w:val="24"/>
          <w:lang w:val="de-DE"/>
        </w:rPr>
      </w:pPr>
      <w:r>
        <w:rPr>
          <w:szCs w:val="24"/>
          <w:lang w:val="de-DE"/>
        </w:rPr>
        <w:t>Tschechische Rechtsanwaltskammer</w:t>
      </w:r>
    </w:p>
    <w:p w:rsidR="00BB1CE8" w:rsidRPr="005910CE" w:rsidRDefault="00BB1CE8" w:rsidP="005F34AB">
      <w:pPr>
        <w:jc w:val="center"/>
        <w:rPr>
          <w:lang w:val="de-DE"/>
        </w:rPr>
      </w:pPr>
    </w:p>
    <w:sectPr w:rsidR="00BB1CE8" w:rsidRPr="005910CE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B92" w:rsidRDefault="002C7B92">
      <w:r>
        <w:separator/>
      </w:r>
    </w:p>
  </w:endnote>
  <w:endnote w:type="continuationSeparator" w:id="0">
    <w:p w:rsidR="002C7B92" w:rsidRDefault="002C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B92" w:rsidRDefault="002C7B92">
      <w:r>
        <w:separator/>
      </w:r>
    </w:p>
  </w:footnote>
  <w:footnote w:type="continuationSeparator" w:id="0">
    <w:p w:rsidR="002C7B92" w:rsidRDefault="002C7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333" w:rsidRDefault="0084233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2333" w:rsidRDefault="0084233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333" w:rsidRDefault="0084233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85B16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  <w:p w:rsidR="00842333" w:rsidRDefault="0084233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19371BD0"/>
    <w:multiLevelType w:val="singleLevel"/>
    <w:tmpl w:val="A920D918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3">
    <w:nsid w:val="358F7D0B"/>
    <w:multiLevelType w:val="singleLevel"/>
    <w:tmpl w:val="15A0EFFC"/>
    <w:lvl w:ilvl="0">
      <w:start w:val="1"/>
      <w:numFmt w:val="decimal"/>
      <w:pStyle w:val="Novelizanbodvpozmn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Verze_sablony" w:val="2.1"/>
  </w:docVars>
  <w:rsids>
    <w:rsidRoot w:val="00793AA9"/>
    <w:rsid w:val="00006840"/>
    <w:rsid w:val="00012A63"/>
    <w:rsid w:val="00037F6D"/>
    <w:rsid w:val="000414AB"/>
    <w:rsid w:val="00055A26"/>
    <w:rsid w:val="000A1ABB"/>
    <w:rsid w:val="00121C97"/>
    <w:rsid w:val="0012502A"/>
    <w:rsid w:val="00135C35"/>
    <w:rsid w:val="001377AF"/>
    <w:rsid w:val="001752DE"/>
    <w:rsid w:val="001B33B7"/>
    <w:rsid w:val="00234050"/>
    <w:rsid w:val="00256379"/>
    <w:rsid w:val="002C7B92"/>
    <w:rsid w:val="002F38AC"/>
    <w:rsid w:val="00332170"/>
    <w:rsid w:val="00364E34"/>
    <w:rsid w:val="003A18A3"/>
    <w:rsid w:val="004157DF"/>
    <w:rsid w:val="004273C5"/>
    <w:rsid w:val="00480834"/>
    <w:rsid w:val="004831BB"/>
    <w:rsid w:val="004D370B"/>
    <w:rsid w:val="0050661A"/>
    <w:rsid w:val="0050725A"/>
    <w:rsid w:val="00513CA4"/>
    <w:rsid w:val="0052750A"/>
    <w:rsid w:val="005910CE"/>
    <w:rsid w:val="005B3647"/>
    <w:rsid w:val="005F34AB"/>
    <w:rsid w:val="00610995"/>
    <w:rsid w:val="0064221B"/>
    <w:rsid w:val="00667BAD"/>
    <w:rsid w:val="00685B16"/>
    <w:rsid w:val="006B42C8"/>
    <w:rsid w:val="006B68EC"/>
    <w:rsid w:val="006D5F1E"/>
    <w:rsid w:val="00793AA9"/>
    <w:rsid w:val="008363A2"/>
    <w:rsid w:val="00842333"/>
    <w:rsid w:val="00892946"/>
    <w:rsid w:val="008A410F"/>
    <w:rsid w:val="008D5B6C"/>
    <w:rsid w:val="0090789B"/>
    <w:rsid w:val="00976B9E"/>
    <w:rsid w:val="009A041B"/>
    <w:rsid w:val="009B2082"/>
    <w:rsid w:val="009F7387"/>
    <w:rsid w:val="00A030D9"/>
    <w:rsid w:val="00A056D3"/>
    <w:rsid w:val="00A66ED7"/>
    <w:rsid w:val="00A703C7"/>
    <w:rsid w:val="00A75ADA"/>
    <w:rsid w:val="00AB5D2F"/>
    <w:rsid w:val="00AC0009"/>
    <w:rsid w:val="00AC1FBB"/>
    <w:rsid w:val="00AD2C16"/>
    <w:rsid w:val="00B00B2E"/>
    <w:rsid w:val="00B12D95"/>
    <w:rsid w:val="00B1524E"/>
    <w:rsid w:val="00B279A0"/>
    <w:rsid w:val="00B50F6F"/>
    <w:rsid w:val="00B91284"/>
    <w:rsid w:val="00B96C33"/>
    <w:rsid w:val="00B9776F"/>
    <w:rsid w:val="00BA29DF"/>
    <w:rsid w:val="00BB1CE8"/>
    <w:rsid w:val="00BB73EF"/>
    <w:rsid w:val="00C226F0"/>
    <w:rsid w:val="00C66362"/>
    <w:rsid w:val="00C73F24"/>
    <w:rsid w:val="00C944C2"/>
    <w:rsid w:val="00C94B4C"/>
    <w:rsid w:val="00CB0090"/>
    <w:rsid w:val="00CD00B7"/>
    <w:rsid w:val="00CD39AE"/>
    <w:rsid w:val="00CE093C"/>
    <w:rsid w:val="00D1741A"/>
    <w:rsid w:val="00D6629F"/>
    <w:rsid w:val="00D74F42"/>
    <w:rsid w:val="00DC48BE"/>
    <w:rsid w:val="00E14518"/>
    <w:rsid w:val="00E40FA1"/>
    <w:rsid w:val="00E47900"/>
    <w:rsid w:val="00E93E4D"/>
    <w:rsid w:val="00F70D27"/>
    <w:rsid w:val="00FE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C715C-F176-4358-BE61-3819D52E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9DF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BA29D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A29DF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rsid w:val="00BA29DF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rsid w:val="00BA29DF"/>
    <w:pPr>
      <w:keepNext/>
      <w:keepLines/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rsid w:val="00BA29DF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rsid w:val="00BA29DF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BA29DF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rsid w:val="00BA29DF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BA29DF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BA29DF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BA29DF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rsid w:val="00BA29DF"/>
    <w:pPr>
      <w:keepNext/>
      <w:keepLines/>
      <w:jc w:val="center"/>
      <w:outlineLvl w:val="1"/>
    </w:pPr>
    <w:rPr>
      <w:b/>
    </w:rPr>
  </w:style>
  <w:style w:type="paragraph" w:customStyle="1" w:styleId="ZKON">
    <w:name w:val="ZÁKON"/>
    <w:basedOn w:val="Normln"/>
    <w:next w:val="nadpiszkona"/>
    <w:rsid w:val="00BA29DF"/>
    <w:pPr>
      <w:keepNext/>
      <w:keepLines/>
      <w:jc w:val="center"/>
      <w:outlineLvl w:val="0"/>
    </w:pPr>
    <w:rPr>
      <w:b/>
      <w:caps/>
    </w:rPr>
  </w:style>
  <w:style w:type="paragraph" w:customStyle="1" w:styleId="nadpiszkona">
    <w:name w:val="nadpis zákona"/>
    <w:basedOn w:val="Normln"/>
    <w:next w:val="Parlament"/>
    <w:rsid w:val="00BA29DF"/>
    <w:pPr>
      <w:keepNext/>
      <w:keepLines/>
      <w:spacing w:before="120"/>
      <w:jc w:val="center"/>
      <w:outlineLvl w:val="0"/>
    </w:pPr>
    <w:rPr>
      <w:b/>
    </w:rPr>
  </w:style>
  <w:style w:type="paragraph" w:customStyle="1" w:styleId="Parlament">
    <w:name w:val="Parlament"/>
    <w:basedOn w:val="Normln"/>
    <w:next w:val="ST"/>
    <w:rsid w:val="00BA29DF"/>
    <w:pPr>
      <w:keepNext/>
      <w:keepLines/>
      <w:spacing w:before="360" w:after="240"/>
    </w:pPr>
  </w:style>
  <w:style w:type="paragraph" w:customStyle="1" w:styleId="Textlnku">
    <w:name w:val="Text článku"/>
    <w:basedOn w:val="Normln"/>
    <w:rsid w:val="00BA29DF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rsid w:val="00BA29DF"/>
    <w:pPr>
      <w:keepNext/>
      <w:keepLines/>
      <w:spacing w:before="240"/>
      <w:jc w:val="center"/>
      <w:outlineLvl w:val="5"/>
    </w:pPr>
  </w:style>
  <w:style w:type="paragraph" w:customStyle="1" w:styleId="CELEX">
    <w:name w:val="CELEX"/>
    <w:basedOn w:val="Normln"/>
    <w:next w:val="Normln"/>
    <w:rsid w:val="00BA29DF"/>
    <w:pPr>
      <w:spacing w:before="60"/>
    </w:pPr>
    <w:rPr>
      <w:i/>
      <w:sz w:val="20"/>
    </w:rPr>
  </w:style>
  <w:style w:type="paragraph" w:customStyle="1" w:styleId="funkce">
    <w:name w:val="funkce"/>
    <w:basedOn w:val="Normln"/>
    <w:rsid w:val="00BA29DF"/>
    <w:pPr>
      <w:keepLines/>
      <w:jc w:val="center"/>
    </w:pPr>
  </w:style>
  <w:style w:type="paragraph" w:customStyle="1" w:styleId="Psmeno">
    <w:name w:val="&quot;Písmeno&quot;"/>
    <w:basedOn w:val="Normln"/>
    <w:next w:val="Normln"/>
    <w:rsid w:val="00BA29DF"/>
    <w:pPr>
      <w:keepNext/>
      <w:keepLines/>
      <w:ind w:left="425" w:hanging="425"/>
    </w:pPr>
  </w:style>
  <w:style w:type="paragraph" w:customStyle="1" w:styleId="Oznaenpozmn">
    <w:name w:val="Označení pozm.n."/>
    <w:basedOn w:val="Normln"/>
    <w:next w:val="Normln"/>
    <w:rsid w:val="00BA29DF"/>
    <w:pPr>
      <w:numPr>
        <w:numId w:val="2"/>
      </w:numPr>
      <w:spacing w:after="120"/>
    </w:pPr>
    <w:rPr>
      <w:b/>
    </w:rPr>
  </w:style>
  <w:style w:type="paragraph" w:customStyle="1" w:styleId="Textpozmn">
    <w:name w:val="Text pozm.n."/>
    <w:basedOn w:val="Normln"/>
    <w:next w:val="Normln"/>
    <w:rsid w:val="00BA29DF"/>
    <w:pPr>
      <w:numPr>
        <w:numId w:val="3"/>
      </w:numPr>
      <w:tabs>
        <w:tab w:val="clear" w:pos="425"/>
        <w:tab w:val="left" w:pos="851"/>
      </w:tabs>
      <w:spacing w:after="120"/>
      <w:ind w:left="850"/>
    </w:pPr>
  </w:style>
  <w:style w:type="paragraph" w:customStyle="1" w:styleId="Novelizanbod">
    <w:name w:val="Novelizační bod"/>
    <w:basedOn w:val="Normln"/>
    <w:next w:val="Normln"/>
    <w:rsid w:val="00BA29DF"/>
    <w:pPr>
      <w:keepNext/>
      <w:keepLines/>
      <w:numPr>
        <w:numId w:val="4"/>
      </w:numPr>
      <w:tabs>
        <w:tab w:val="left" w:pos="851"/>
      </w:tabs>
      <w:spacing w:before="480" w:after="120"/>
    </w:pPr>
  </w:style>
  <w:style w:type="paragraph" w:customStyle="1" w:styleId="Novelizanbodvpozmn">
    <w:name w:val="Novelizační bod v pozm.n."/>
    <w:basedOn w:val="Normln"/>
    <w:next w:val="Normln"/>
    <w:rsid w:val="00BA29DF"/>
    <w:pPr>
      <w:keepNext/>
      <w:keepLines/>
      <w:numPr>
        <w:numId w:val="1"/>
      </w:numPr>
      <w:tabs>
        <w:tab w:val="clear" w:pos="851"/>
        <w:tab w:val="left" w:pos="1418"/>
      </w:tabs>
      <w:spacing w:before="240"/>
      <w:ind w:left="1418" w:hanging="567"/>
    </w:pPr>
  </w:style>
  <w:style w:type="paragraph" w:customStyle="1" w:styleId="Nadpispozmn">
    <w:name w:val="Nadpis pozm.n."/>
    <w:basedOn w:val="Normln"/>
    <w:next w:val="Normln"/>
    <w:rsid w:val="00BA29DF"/>
    <w:pPr>
      <w:keepNext/>
      <w:keepLines/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BA29DF"/>
    <w:pPr>
      <w:numPr>
        <w:ilvl w:val="2"/>
        <w:numId w:val="5"/>
      </w:numPr>
      <w:outlineLvl w:val="8"/>
    </w:pPr>
  </w:style>
  <w:style w:type="paragraph" w:customStyle="1" w:styleId="Textpsmene">
    <w:name w:val="Text písmene"/>
    <w:basedOn w:val="Normln"/>
    <w:rsid w:val="00BA29DF"/>
    <w:pPr>
      <w:numPr>
        <w:ilvl w:val="1"/>
        <w:numId w:val="5"/>
      </w:numPr>
      <w:outlineLvl w:val="7"/>
    </w:pPr>
  </w:style>
  <w:style w:type="character" w:customStyle="1" w:styleId="Odkaznapoznpodarou">
    <w:name w:val="Odkaz na pozn. pod čarou"/>
    <w:rsid w:val="00BA29DF"/>
    <w:rPr>
      <w:vertAlign w:val="superscript"/>
    </w:rPr>
  </w:style>
  <w:style w:type="paragraph" w:styleId="Textbubliny">
    <w:name w:val="Balloon Text"/>
    <w:basedOn w:val="Normln"/>
    <w:semiHidden/>
    <w:rsid w:val="00C944C2"/>
    <w:rPr>
      <w:rFonts w:ascii="Tahoma" w:hAnsi="Tahoma" w:cs="Tahoma"/>
      <w:sz w:val="16"/>
      <w:szCs w:val="16"/>
    </w:rPr>
  </w:style>
  <w:style w:type="paragraph" w:customStyle="1" w:styleId="Textodstavce">
    <w:name w:val="Text odstavce"/>
    <w:basedOn w:val="Normln"/>
    <w:link w:val="TextodstavceChar"/>
    <w:rsid w:val="00BA29DF"/>
    <w:pPr>
      <w:numPr>
        <w:numId w:val="5"/>
      </w:numPr>
      <w:tabs>
        <w:tab w:val="left" w:pos="851"/>
      </w:tabs>
      <w:spacing w:before="120" w:after="120"/>
      <w:outlineLvl w:val="6"/>
    </w:pPr>
  </w:style>
  <w:style w:type="paragraph" w:customStyle="1" w:styleId="Textbodunovely">
    <w:name w:val="Text bodu novely"/>
    <w:basedOn w:val="Normln"/>
    <w:next w:val="Normln"/>
    <w:pPr>
      <w:ind w:left="567" w:hanging="567"/>
    </w:pPr>
  </w:style>
  <w:style w:type="character" w:styleId="slostrnky">
    <w:name w:val="page number"/>
    <w:basedOn w:val="Standardnpsmoodstavce"/>
    <w:rsid w:val="00BA29DF"/>
  </w:style>
  <w:style w:type="paragraph" w:styleId="Zpat">
    <w:name w:val="footer"/>
    <w:basedOn w:val="Normln"/>
    <w:rsid w:val="00BA29DF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BA29DF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semiHidden/>
    <w:rsid w:val="00BA29DF"/>
    <w:rPr>
      <w:vertAlign w:val="superscript"/>
    </w:rPr>
  </w:style>
  <w:style w:type="paragraph" w:styleId="Titulek">
    <w:name w:val="caption"/>
    <w:basedOn w:val="Normln"/>
    <w:next w:val="Normln"/>
    <w:qFormat/>
    <w:rsid w:val="00BA29DF"/>
    <w:pPr>
      <w:spacing w:before="120" w:after="120"/>
    </w:pPr>
    <w:rPr>
      <w:b/>
    </w:rPr>
  </w:style>
  <w:style w:type="paragraph" w:customStyle="1" w:styleId="Nvrh">
    <w:name w:val="Návrh"/>
    <w:basedOn w:val="Normln"/>
    <w:next w:val="ZKON"/>
    <w:rsid w:val="00BA29DF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BA29DF"/>
    <w:pPr>
      <w:keepNext/>
      <w:keepLines/>
      <w:spacing w:before="720"/>
      <w:jc w:val="center"/>
    </w:pPr>
  </w:style>
  <w:style w:type="character" w:customStyle="1" w:styleId="TextodstavceChar">
    <w:name w:val="Text odstavce Char"/>
    <w:link w:val="Textodstavce"/>
    <w:rsid w:val="006D5F1E"/>
    <w:rPr>
      <w:sz w:val="24"/>
    </w:rPr>
  </w:style>
  <w:style w:type="paragraph" w:customStyle="1" w:styleId="VARIANTA">
    <w:name w:val="VARIANTA"/>
    <w:basedOn w:val="Normln"/>
    <w:next w:val="Normln"/>
    <w:rsid w:val="00BA29DF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BA29DF"/>
    <w:rPr>
      <w:caps/>
      <w:spacing w:val="60"/>
    </w:rPr>
  </w:style>
  <w:style w:type="paragraph" w:customStyle="1" w:styleId="Nadpisparagrafu">
    <w:name w:val="Nadpis paragrafu"/>
    <w:basedOn w:val="Paragraf"/>
    <w:next w:val="Textodstavce"/>
    <w:rsid w:val="00BA29DF"/>
    <w:rPr>
      <w:b/>
    </w:rPr>
  </w:style>
  <w:style w:type="paragraph" w:customStyle="1" w:styleId="Nadpislnku">
    <w:name w:val="Nadpis článku"/>
    <w:basedOn w:val="lnek"/>
    <w:next w:val="Textodstavce"/>
    <w:rsid w:val="00BA29DF"/>
    <w:rPr>
      <w:b/>
    </w:rPr>
  </w:style>
  <w:style w:type="paragraph" w:styleId="Prosttext">
    <w:name w:val="Plain Text"/>
    <w:basedOn w:val="Normln"/>
    <w:link w:val="ProsttextChar"/>
    <w:rsid w:val="004831BB"/>
    <w:rPr>
      <w:rFonts w:ascii="Courier New" w:hAnsi="Courier New"/>
      <w:sz w:val="20"/>
    </w:rPr>
  </w:style>
  <w:style w:type="character" w:customStyle="1" w:styleId="ProsttextChar">
    <w:name w:val="Prostý text Char"/>
    <w:link w:val="Prosttext"/>
    <w:rsid w:val="004831B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545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ravce\Dokumenty\&#352;ablony\Platn&#233;%20&#353;ablony\LN_Z&#225;kon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LN_Zákon</Template>
  <TotalTime>98</TotalTime>
  <Pages>2</Pages>
  <Words>338</Words>
  <Characters>2045</Characters>
  <Application>Microsoft Office Word</Application>
  <DocSecurity>0</DocSecurity>
  <Lines>47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>Dokument původně založený na šabloně LN_Zákon verze 2.1</dc:description>
  <cp:lastModifiedBy>Kateřina Fraňková</cp:lastModifiedBy>
  <cp:revision>6</cp:revision>
  <cp:lastPrinted>2018-09-07T07:09:00Z</cp:lastPrinted>
  <dcterms:created xsi:type="dcterms:W3CDTF">2018-09-06T13:44:00Z</dcterms:created>
  <dcterms:modified xsi:type="dcterms:W3CDTF">2018-09-07T08:12:00Z</dcterms:modified>
  <cp:category/>
</cp:coreProperties>
</file>